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9B328C">
        <w:trPr>
          <w:tblCellSpacing w:w="60" w:type="dxa"/>
        </w:trPr>
        <w:tc>
          <w:tcPr>
            <w:tcW w:w="1200" w:type="pct"/>
            <w:shd w:val="clear" w:color="auto" w:fill="E7F0F9"/>
          </w:tcPr>
          <w:p w:rsidR="009B328C" w:rsidRDefault="00684ACB">
            <w:pPr>
              <w:spacing w:after="0" w:line="240" w:lineRule="auto"/>
            </w:pPr>
            <w:r>
              <w:rPr>
                <w:b/>
              </w:rPr>
              <w:t>RKP broj</w:t>
            </w:r>
          </w:p>
        </w:tc>
        <w:tc>
          <w:tcPr>
            <w:tcW w:w="0" w:type="auto"/>
            <w:shd w:val="clear" w:color="auto" w:fill="E7F0F9"/>
          </w:tcPr>
          <w:p w:rsidR="009B328C" w:rsidRDefault="00684ACB">
            <w:pPr>
              <w:spacing w:after="0" w:line="240" w:lineRule="auto"/>
            </w:pPr>
            <w:r>
              <w:t>28098</w:t>
            </w:r>
          </w:p>
        </w:tc>
      </w:tr>
      <w:tr w:rsidR="009B328C">
        <w:trPr>
          <w:tblCellSpacing w:w="60" w:type="dxa"/>
        </w:trPr>
        <w:tc>
          <w:tcPr>
            <w:tcW w:w="1200" w:type="pct"/>
            <w:shd w:val="clear" w:color="auto" w:fill="E7F0F9"/>
          </w:tcPr>
          <w:p w:rsidR="009B328C" w:rsidRDefault="00684ACB">
            <w:pPr>
              <w:spacing w:after="0" w:line="240" w:lineRule="auto"/>
            </w:pPr>
            <w:r>
              <w:rPr>
                <w:b/>
              </w:rPr>
              <w:t>Naziv obveznika</w:t>
            </w:r>
          </w:p>
        </w:tc>
        <w:tc>
          <w:tcPr>
            <w:tcW w:w="0" w:type="auto"/>
            <w:shd w:val="clear" w:color="auto" w:fill="E7F0F9"/>
          </w:tcPr>
          <w:p w:rsidR="009B328C" w:rsidRDefault="00684ACB">
            <w:pPr>
              <w:spacing w:after="0" w:line="240" w:lineRule="auto"/>
            </w:pPr>
            <w:r>
              <w:t>OPĆINA MOLVE</w:t>
            </w:r>
          </w:p>
        </w:tc>
      </w:tr>
      <w:tr w:rsidR="009B328C">
        <w:trPr>
          <w:tblCellSpacing w:w="60" w:type="dxa"/>
        </w:trPr>
        <w:tc>
          <w:tcPr>
            <w:tcW w:w="1200" w:type="pct"/>
            <w:shd w:val="clear" w:color="auto" w:fill="E7F0F9"/>
          </w:tcPr>
          <w:p w:rsidR="009B328C" w:rsidRDefault="00684ACB">
            <w:pPr>
              <w:spacing w:after="0" w:line="240" w:lineRule="auto"/>
            </w:pPr>
            <w:r>
              <w:rPr>
                <w:b/>
              </w:rPr>
              <w:t>Razina</w:t>
            </w:r>
          </w:p>
        </w:tc>
        <w:tc>
          <w:tcPr>
            <w:tcW w:w="0" w:type="auto"/>
            <w:shd w:val="clear" w:color="auto" w:fill="E7F0F9"/>
          </w:tcPr>
          <w:p w:rsidR="009B328C" w:rsidRDefault="00684ACB">
            <w:pPr>
              <w:spacing w:after="0" w:line="240" w:lineRule="auto"/>
            </w:pPr>
            <w:r>
              <w:t>22</w:t>
            </w:r>
          </w:p>
        </w:tc>
      </w:tr>
    </w:tbl>
    <w:p w:rsidR="009B328C" w:rsidRDefault="00684ACB">
      <w:r>
        <w:br/>
      </w:r>
    </w:p>
    <w:p w:rsidR="009B328C" w:rsidRDefault="00684ACB">
      <w:pPr>
        <w:spacing w:line="240" w:lineRule="auto"/>
        <w:jc w:val="center"/>
      </w:pPr>
      <w:r>
        <w:rPr>
          <w:b/>
          <w:sz w:val="28"/>
        </w:rPr>
        <w:t>BILJEŠKE UZ FINANCIJSKE IZVJEŠTAJE</w:t>
      </w:r>
    </w:p>
    <w:p w:rsidR="009B328C" w:rsidRDefault="00684ACB">
      <w:pPr>
        <w:spacing w:line="240" w:lineRule="auto"/>
        <w:jc w:val="center"/>
      </w:pPr>
      <w:r>
        <w:rPr>
          <w:b/>
          <w:sz w:val="28"/>
        </w:rPr>
        <w:t>ZA RAZDOBLJE</w:t>
      </w:r>
    </w:p>
    <w:p w:rsidR="009B328C" w:rsidRDefault="00684ACB">
      <w:pPr>
        <w:spacing w:line="240" w:lineRule="auto"/>
        <w:jc w:val="center"/>
      </w:pPr>
      <w:r>
        <w:rPr>
          <w:b/>
          <w:sz w:val="28"/>
        </w:rPr>
        <w:t>I - XII 2025.</w:t>
      </w:r>
    </w:p>
    <w:p w:rsidR="009B328C" w:rsidRDefault="009B328C"/>
    <w:p w:rsidR="005915B3" w:rsidRPr="005915B3" w:rsidRDefault="00684ACB" w:rsidP="005915B3">
      <w:pPr>
        <w:keepNext/>
        <w:spacing w:line="240" w:lineRule="auto"/>
        <w:jc w:val="center"/>
        <w:rPr>
          <w:color w:val="00B050"/>
        </w:rPr>
      </w:pPr>
      <w:r w:rsidRPr="005915B3">
        <w:rPr>
          <w:b/>
          <w:color w:val="00B050"/>
          <w:sz w:val="28"/>
        </w:rPr>
        <w:t>Izvještaj o prihodima i rashodima, primicima i izdacima</w:t>
      </w:r>
    </w:p>
    <w:p w:rsidR="009B328C" w:rsidRDefault="00684ACB">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w:t>
            </w:r>
          </w:p>
        </w:tc>
        <w:tc>
          <w:tcPr>
            <w:tcW w:w="3180" w:type="dxa"/>
            <w:tcMar>
              <w:top w:w="0" w:type="dxa"/>
              <w:bottom w:w="0" w:type="dxa"/>
            </w:tcMar>
            <w:vAlign w:val="center"/>
          </w:tcPr>
          <w:p w:rsidR="009B328C" w:rsidRDefault="00684ACB">
            <w:pPr>
              <w:keepNext/>
              <w:keepLines/>
              <w:spacing w:after="0" w:line="240" w:lineRule="auto"/>
            </w:pPr>
            <w:r>
              <w:rPr>
                <w:sz w:val="18"/>
              </w:rPr>
              <w:t>PRIHODI POSLOVANJA (šifre 61+62+63+64+65+66+67+68)</w:t>
            </w:r>
          </w:p>
        </w:tc>
        <w:tc>
          <w:tcPr>
            <w:tcW w:w="700" w:type="dxa"/>
            <w:tcMar>
              <w:top w:w="0" w:type="dxa"/>
              <w:bottom w:w="0" w:type="dxa"/>
            </w:tcMar>
            <w:vAlign w:val="center"/>
          </w:tcPr>
          <w:p w:rsidR="009B328C" w:rsidRDefault="00684ACB">
            <w:pPr>
              <w:keepNext/>
              <w:keepLines/>
              <w:spacing w:after="0" w:line="240" w:lineRule="auto"/>
            </w:pPr>
            <w:r>
              <w:rPr>
                <w:sz w:val="18"/>
              </w:rPr>
              <w:t>6</w:t>
            </w:r>
          </w:p>
        </w:tc>
        <w:tc>
          <w:tcPr>
            <w:tcW w:w="1860" w:type="dxa"/>
            <w:tcMar>
              <w:top w:w="0" w:type="dxa"/>
              <w:bottom w:w="0" w:type="dxa"/>
            </w:tcMar>
            <w:vAlign w:val="center"/>
          </w:tcPr>
          <w:p w:rsidR="009B328C" w:rsidRDefault="00684ACB">
            <w:pPr>
              <w:keepNext/>
              <w:keepLines/>
              <w:spacing w:after="0" w:line="240" w:lineRule="auto"/>
              <w:jc w:val="right"/>
            </w:pPr>
            <w:r>
              <w:rPr>
                <w:sz w:val="18"/>
              </w:rPr>
              <w:t>2.172.309,62</w:t>
            </w:r>
          </w:p>
        </w:tc>
        <w:tc>
          <w:tcPr>
            <w:tcW w:w="1860" w:type="dxa"/>
            <w:tcMar>
              <w:top w:w="0" w:type="dxa"/>
              <w:bottom w:w="0" w:type="dxa"/>
            </w:tcMar>
            <w:vAlign w:val="center"/>
          </w:tcPr>
          <w:p w:rsidR="009B328C" w:rsidRDefault="00684ACB">
            <w:pPr>
              <w:keepNext/>
              <w:keepLines/>
              <w:spacing w:after="0" w:line="240" w:lineRule="auto"/>
              <w:jc w:val="right"/>
            </w:pPr>
            <w:r>
              <w:rPr>
                <w:sz w:val="18"/>
              </w:rPr>
              <w:t>2.231.834,41</w:t>
            </w:r>
          </w:p>
        </w:tc>
        <w:tc>
          <w:tcPr>
            <w:tcW w:w="700" w:type="dxa"/>
            <w:tcMar>
              <w:top w:w="0" w:type="dxa"/>
              <w:bottom w:w="0" w:type="dxa"/>
            </w:tcMar>
            <w:vAlign w:val="center"/>
          </w:tcPr>
          <w:p w:rsidR="009B328C" w:rsidRDefault="00684ACB">
            <w:pPr>
              <w:keepNext/>
              <w:keepLines/>
              <w:spacing w:after="0" w:line="240" w:lineRule="auto"/>
              <w:jc w:val="right"/>
            </w:pPr>
            <w:r>
              <w:rPr>
                <w:sz w:val="18"/>
              </w:rPr>
              <w:t>102,7</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w:t>
            </w:r>
          </w:p>
        </w:tc>
        <w:tc>
          <w:tcPr>
            <w:tcW w:w="3180" w:type="dxa"/>
            <w:tcMar>
              <w:top w:w="0" w:type="dxa"/>
              <w:bottom w:w="0" w:type="dxa"/>
            </w:tcMar>
            <w:vAlign w:val="center"/>
          </w:tcPr>
          <w:p w:rsidR="009B328C" w:rsidRDefault="00684ACB">
            <w:pPr>
              <w:keepNext/>
              <w:keepLines/>
              <w:spacing w:after="0" w:line="240" w:lineRule="auto"/>
            </w:pPr>
            <w:r>
              <w:rPr>
                <w:sz w:val="18"/>
              </w:rPr>
              <w:t>RASHODI POSLOVANJA (šifre 31+32+34+35+36+37+38)</w:t>
            </w:r>
          </w:p>
        </w:tc>
        <w:tc>
          <w:tcPr>
            <w:tcW w:w="700" w:type="dxa"/>
            <w:tcMar>
              <w:top w:w="0" w:type="dxa"/>
              <w:bottom w:w="0" w:type="dxa"/>
            </w:tcMar>
            <w:vAlign w:val="center"/>
          </w:tcPr>
          <w:p w:rsidR="009B328C" w:rsidRDefault="00684ACB">
            <w:pPr>
              <w:keepNext/>
              <w:keepLines/>
              <w:spacing w:after="0" w:line="240" w:lineRule="auto"/>
            </w:pPr>
            <w:r>
              <w:rPr>
                <w:sz w:val="18"/>
              </w:rPr>
              <w:t>3</w:t>
            </w:r>
          </w:p>
        </w:tc>
        <w:tc>
          <w:tcPr>
            <w:tcW w:w="1860" w:type="dxa"/>
            <w:tcMar>
              <w:top w:w="0" w:type="dxa"/>
              <w:bottom w:w="0" w:type="dxa"/>
            </w:tcMar>
            <w:vAlign w:val="center"/>
          </w:tcPr>
          <w:p w:rsidR="009B328C" w:rsidRDefault="00684ACB">
            <w:pPr>
              <w:keepNext/>
              <w:keepLines/>
              <w:spacing w:after="0" w:line="240" w:lineRule="auto"/>
              <w:jc w:val="right"/>
            </w:pPr>
            <w:r>
              <w:rPr>
                <w:sz w:val="18"/>
              </w:rPr>
              <w:t>2.422.581,10</w:t>
            </w:r>
          </w:p>
        </w:tc>
        <w:tc>
          <w:tcPr>
            <w:tcW w:w="1860" w:type="dxa"/>
            <w:tcMar>
              <w:top w:w="0" w:type="dxa"/>
              <w:bottom w:w="0" w:type="dxa"/>
            </w:tcMar>
            <w:vAlign w:val="center"/>
          </w:tcPr>
          <w:p w:rsidR="009B328C" w:rsidRDefault="00684ACB">
            <w:pPr>
              <w:keepNext/>
              <w:keepLines/>
              <w:spacing w:after="0" w:line="240" w:lineRule="auto"/>
              <w:jc w:val="right"/>
            </w:pPr>
            <w:r>
              <w:rPr>
                <w:sz w:val="18"/>
              </w:rPr>
              <w:t>2.472.094,08</w:t>
            </w:r>
          </w:p>
        </w:tc>
        <w:tc>
          <w:tcPr>
            <w:tcW w:w="700" w:type="dxa"/>
            <w:tcMar>
              <w:top w:w="0" w:type="dxa"/>
              <w:bottom w:w="0" w:type="dxa"/>
            </w:tcMar>
            <w:vAlign w:val="center"/>
          </w:tcPr>
          <w:p w:rsidR="009B328C" w:rsidRDefault="00684ACB">
            <w:pPr>
              <w:keepNext/>
              <w:keepLines/>
              <w:spacing w:after="0" w:line="240" w:lineRule="auto"/>
              <w:jc w:val="right"/>
            </w:pPr>
            <w:r>
              <w:rPr>
                <w:sz w:val="18"/>
              </w:rPr>
              <w:t>102,0</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b/>
                <w:sz w:val="18"/>
              </w:rPr>
              <w:t>MANJAK PRIHODA POSLOVANJA (šifre Z005-6)</w:t>
            </w:r>
          </w:p>
        </w:tc>
        <w:tc>
          <w:tcPr>
            <w:tcW w:w="700" w:type="dxa"/>
            <w:tcMar>
              <w:top w:w="0" w:type="dxa"/>
              <w:bottom w:w="0" w:type="dxa"/>
            </w:tcMar>
            <w:vAlign w:val="center"/>
          </w:tcPr>
          <w:p w:rsidR="009B328C" w:rsidRDefault="00684ACB">
            <w:pPr>
              <w:keepNext/>
              <w:keepLines/>
              <w:spacing w:after="0" w:line="240" w:lineRule="auto"/>
            </w:pPr>
            <w:r>
              <w:rPr>
                <w:b/>
                <w:sz w:val="18"/>
              </w:rPr>
              <w:t>Y001</w:t>
            </w:r>
          </w:p>
        </w:tc>
        <w:tc>
          <w:tcPr>
            <w:tcW w:w="1860" w:type="dxa"/>
            <w:tcMar>
              <w:top w:w="0" w:type="dxa"/>
              <w:bottom w:w="0" w:type="dxa"/>
            </w:tcMar>
            <w:vAlign w:val="center"/>
          </w:tcPr>
          <w:p w:rsidR="009B328C" w:rsidRDefault="00684ACB">
            <w:pPr>
              <w:keepNext/>
              <w:keepLines/>
              <w:spacing w:after="0" w:line="240" w:lineRule="auto"/>
              <w:jc w:val="right"/>
            </w:pPr>
            <w:r>
              <w:rPr>
                <w:b/>
                <w:sz w:val="18"/>
              </w:rPr>
              <w:t>250.271,48</w:t>
            </w:r>
          </w:p>
        </w:tc>
        <w:tc>
          <w:tcPr>
            <w:tcW w:w="1860" w:type="dxa"/>
            <w:tcMar>
              <w:top w:w="0" w:type="dxa"/>
              <w:bottom w:w="0" w:type="dxa"/>
            </w:tcMar>
            <w:vAlign w:val="center"/>
          </w:tcPr>
          <w:p w:rsidR="009B328C" w:rsidRDefault="00684ACB">
            <w:pPr>
              <w:keepNext/>
              <w:keepLines/>
              <w:spacing w:after="0" w:line="240" w:lineRule="auto"/>
              <w:jc w:val="right"/>
            </w:pPr>
            <w:r>
              <w:rPr>
                <w:b/>
                <w:sz w:val="18"/>
              </w:rPr>
              <w:t>240.259,67</w:t>
            </w:r>
          </w:p>
        </w:tc>
        <w:tc>
          <w:tcPr>
            <w:tcW w:w="700" w:type="dxa"/>
            <w:tcMar>
              <w:top w:w="0" w:type="dxa"/>
              <w:bottom w:w="0" w:type="dxa"/>
            </w:tcMar>
            <w:vAlign w:val="center"/>
          </w:tcPr>
          <w:p w:rsidR="009B328C" w:rsidRDefault="00684ACB">
            <w:pPr>
              <w:keepNext/>
              <w:keepLines/>
              <w:spacing w:after="0" w:line="240" w:lineRule="auto"/>
              <w:jc w:val="right"/>
            </w:pPr>
            <w:r>
              <w:rPr>
                <w:b/>
                <w:sz w:val="18"/>
              </w:rPr>
              <w:t>96,0</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7</w:t>
            </w:r>
          </w:p>
        </w:tc>
        <w:tc>
          <w:tcPr>
            <w:tcW w:w="3180" w:type="dxa"/>
            <w:tcMar>
              <w:top w:w="0" w:type="dxa"/>
              <w:bottom w:w="0" w:type="dxa"/>
            </w:tcMar>
            <w:vAlign w:val="center"/>
          </w:tcPr>
          <w:p w:rsidR="009B328C" w:rsidRDefault="00684ACB">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9B328C" w:rsidRDefault="00684ACB">
            <w:pPr>
              <w:keepNext/>
              <w:keepLines/>
              <w:spacing w:after="0" w:line="240" w:lineRule="auto"/>
            </w:pPr>
            <w:r>
              <w:rPr>
                <w:sz w:val="18"/>
              </w:rPr>
              <w:t>7</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4</w:t>
            </w:r>
          </w:p>
        </w:tc>
        <w:tc>
          <w:tcPr>
            <w:tcW w:w="3180" w:type="dxa"/>
            <w:tcMar>
              <w:top w:w="0" w:type="dxa"/>
              <w:bottom w:w="0" w:type="dxa"/>
            </w:tcMar>
            <w:vAlign w:val="center"/>
          </w:tcPr>
          <w:p w:rsidR="009B328C" w:rsidRDefault="00684ACB">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9B328C" w:rsidRDefault="00684ACB">
            <w:pPr>
              <w:keepNext/>
              <w:keepLines/>
              <w:spacing w:after="0" w:line="240" w:lineRule="auto"/>
            </w:pPr>
            <w:r>
              <w:rPr>
                <w:sz w:val="18"/>
              </w:rPr>
              <w:t>4</w:t>
            </w:r>
          </w:p>
        </w:tc>
        <w:tc>
          <w:tcPr>
            <w:tcW w:w="1860" w:type="dxa"/>
            <w:tcMar>
              <w:top w:w="0" w:type="dxa"/>
              <w:bottom w:w="0" w:type="dxa"/>
            </w:tcMar>
            <w:vAlign w:val="center"/>
          </w:tcPr>
          <w:p w:rsidR="009B328C" w:rsidRDefault="00684ACB">
            <w:pPr>
              <w:keepNext/>
              <w:keepLines/>
              <w:spacing w:after="0" w:line="240" w:lineRule="auto"/>
              <w:jc w:val="right"/>
            </w:pPr>
            <w:r>
              <w:rPr>
                <w:sz w:val="18"/>
              </w:rPr>
              <w:t>340.346,28</w:t>
            </w:r>
          </w:p>
        </w:tc>
        <w:tc>
          <w:tcPr>
            <w:tcW w:w="1860" w:type="dxa"/>
            <w:tcMar>
              <w:top w:w="0" w:type="dxa"/>
              <w:bottom w:w="0" w:type="dxa"/>
            </w:tcMar>
            <w:vAlign w:val="center"/>
          </w:tcPr>
          <w:p w:rsidR="009B328C" w:rsidRDefault="00684ACB">
            <w:pPr>
              <w:keepNext/>
              <w:keepLines/>
              <w:spacing w:after="0" w:line="240" w:lineRule="auto"/>
              <w:jc w:val="right"/>
            </w:pPr>
            <w:r>
              <w:rPr>
                <w:sz w:val="18"/>
              </w:rPr>
              <w:t>310.274,77</w:t>
            </w:r>
          </w:p>
        </w:tc>
        <w:tc>
          <w:tcPr>
            <w:tcW w:w="700" w:type="dxa"/>
            <w:tcMar>
              <w:top w:w="0" w:type="dxa"/>
              <w:bottom w:w="0" w:type="dxa"/>
            </w:tcMar>
            <w:vAlign w:val="center"/>
          </w:tcPr>
          <w:p w:rsidR="009B328C" w:rsidRDefault="00684ACB">
            <w:pPr>
              <w:keepNext/>
              <w:keepLines/>
              <w:spacing w:after="0" w:line="240" w:lineRule="auto"/>
              <w:jc w:val="right"/>
            </w:pPr>
            <w:r>
              <w:rPr>
                <w:sz w:val="18"/>
              </w:rPr>
              <w:t>91,2</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9B328C" w:rsidRDefault="00684ACB">
            <w:pPr>
              <w:keepNext/>
              <w:keepLines/>
              <w:spacing w:after="0" w:line="240" w:lineRule="auto"/>
            </w:pPr>
            <w:r>
              <w:rPr>
                <w:b/>
                <w:sz w:val="18"/>
              </w:rPr>
              <w:t>Y002</w:t>
            </w:r>
          </w:p>
        </w:tc>
        <w:tc>
          <w:tcPr>
            <w:tcW w:w="1860" w:type="dxa"/>
            <w:tcMar>
              <w:top w:w="0" w:type="dxa"/>
              <w:bottom w:w="0" w:type="dxa"/>
            </w:tcMar>
            <w:vAlign w:val="center"/>
          </w:tcPr>
          <w:p w:rsidR="009B328C" w:rsidRDefault="00684ACB">
            <w:pPr>
              <w:keepNext/>
              <w:keepLines/>
              <w:spacing w:after="0" w:line="240" w:lineRule="auto"/>
              <w:jc w:val="right"/>
            </w:pPr>
            <w:r>
              <w:rPr>
                <w:b/>
                <w:sz w:val="18"/>
              </w:rPr>
              <w:t>340.346,28</w:t>
            </w:r>
          </w:p>
        </w:tc>
        <w:tc>
          <w:tcPr>
            <w:tcW w:w="1860" w:type="dxa"/>
            <w:tcMar>
              <w:top w:w="0" w:type="dxa"/>
              <w:bottom w:w="0" w:type="dxa"/>
            </w:tcMar>
            <w:vAlign w:val="center"/>
          </w:tcPr>
          <w:p w:rsidR="009B328C" w:rsidRDefault="00684ACB">
            <w:pPr>
              <w:keepNext/>
              <w:keepLines/>
              <w:spacing w:after="0" w:line="240" w:lineRule="auto"/>
              <w:jc w:val="right"/>
            </w:pPr>
            <w:r>
              <w:rPr>
                <w:b/>
                <w:sz w:val="18"/>
              </w:rPr>
              <w:t>310.274,77</w:t>
            </w:r>
          </w:p>
        </w:tc>
        <w:tc>
          <w:tcPr>
            <w:tcW w:w="700" w:type="dxa"/>
            <w:tcMar>
              <w:top w:w="0" w:type="dxa"/>
              <w:bottom w:w="0" w:type="dxa"/>
            </w:tcMar>
            <w:vAlign w:val="center"/>
          </w:tcPr>
          <w:p w:rsidR="009B328C" w:rsidRDefault="00684ACB">
            <w:pPr>
              <w:keepNext/>
              <w:keepLines/>
              <w:spacing w:after="0" w:line="240" w:lineRule="auto"/>
              <w:jc w:val="right"/>
            </w:pPr>
            <w:r>
              <w:rPr>
                <w:b/>
                <w:sz w:val="18"/>
              </w:rPr>
              <w:t>91,2</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8</w:t>
            </w:r>
          </w:p>
        </w:tc>
        <w:tc>
          <w:tcPr>
            <w:tcW w:w="3180" w:type="dxa"/>
            <w:tcMar>
              <w:top w:w="0" w:type="dxa"/>
              <w:bottom w:w="0" w:type="dxa"/>
            </w:tcMar>
            <w:vAlign w:val="center"/>
          </w:tcPr>
          <w:p w:rsidR="009B328C" w:rsidRDefault="00684ACB">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9B328C" w:rsidRDefault="00684ACB">
            <w:pPr>
              <w:keepNext/>
              <w:keepLines/>
              <w:spacing w:after="0" w:line="240" w:lineRule="auto"/>
            </w:pPr>
            <w:r>
              <w:rPr>
                <w:sz w:val="18"/>
              </w:rPr>
              <w:t>8</w:t>
            </w:r>
          </w:p>
        </w:tc>
        <w:tc>
          <w:tcPr>
            <w:tcW w:w="1860" w:type="dxa"/>
            <w:tcMar>
              <w:top w:w="0" w:type="dxa"/>
              <w:bottom w:w="0" w:type="dxa"/>
            </w:tcMar>
            <w:vAlign w:val="center"/>
          </w:tcPr>
          <w:p w:rsidR="009B328C" w:rsidRDefault="00684ACB">
            <w:pPr>
              <w:keepNext/>
              <w:keepLines/>
              <w:spacing w:after="0" w:line="240" w:lineRule="auto"/>
              <w:jc w:val="right"/>
            </w:pPr>
            <w:r>
              <w:rPr>
                <w:sz w:val="18"/>
              </w:rPr>
              <w:t>365.013,55</w:t>
            </w:r>
          </w:p>
        </w:tc>
        <w:tc>
          <w:tcPr>
            <w:tcW w:w="1860" w:type="dxa"/>
            <w:tcMar>
              <w:top w:w="0" w:type="dxa"/>
              <w:bottom w:w="0" w:type="dxa"/>
            </w:tcMar>
            <w:vAlign w:val="center"/>
          </w:tcPr>
          <w:p w:rsidR="009B328C" w:rsidRDefault="00684ACB">
            <w:pPr>
              <w:keepNext/>
              <w:keepLines/>
              <w:spacing w:after="0" w:line="240" w:lineRule="auto"/>
              <w:jc w:val="right"/>
            </w:pPr>
            <w:r>
              <w:rPr>
                <w:sz w:val="18"/>
              </w:rPr>
              <w:t>167.512,73</w:t>
            </w:r>
          </w:p>
        </w:tc>
        <w:tc>
          <w:tcPr>
            <w:tcW w:w="700" w:type="dxa"/>
            <w:tcMar>
              <w:top w:w="0" w:type="dxa"/>
              <w:bottom w:w="0" w:type="dxa"/>
            </w:tcMar>
            <w:vAlign w:val="center"/>
          </w:tcPr>
          <w:p w:rsidR="009B328C" w:rsidRDefault="00684ACB">
            <w:pPr>
              <w:keepNext/>
              <w:keepLines/>
              <w:spacing w:after="0" w:line="240" w:lineRule="auto"/>
              <w:jc w:val="right"/>
            </w:pPr>
            <w:r>
              <w:rPr>
                <w:sz w:val="18"/>
              </w:rPr>
              <w:t>45,9</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5</w:t>
            </w:r>
          </w:p>
        </w:tc>
        <w:tc>
          <w:tcPr>
            <w:tcW w:w="3180" w:type="dxa"/>
            <w:tcMar>
              <w:top w:w="0" w:type="dxa"/>
              <w:bottom w:w="0" w:type="dxa"/>
            </w:tcMar>
            <w:vAlign w:val="center"/>
          </w:tcPr>
          <w:p w:rsidR="009B328C" w:rsidRDefault="00684ACB">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9B328C" w:rsidRDefault="00684ACB">
            <w:pPr>
              <w:keepNext/>
              <w:keepLines/>
              <w:spacing w:after="0" w:line="240" w:lineRule="auto"/>
            </w:pPr>
            <w:r>
              <w:rPr>
                <w:sz w:val="18"/>
              </w:rPr>
              <w:t>5</w:t>
            </w:r>
          </w:p>
        </w:tc>
        <w:tc>
          <w:tcPr>
            <w:tcW w:w="1860" w:type="dxa"/>
            <w:tcMar>
              <w:top w:w="0" w:type="dxa"/>
              <w:bottom w:w="0" w:type="dxa"/>
            </w:tcMar>
            <w:vAlign w:val="center"/>
          </w:tcPr>
          <w:p w:rsidR="009B328C" w:rsidRDefault="00684ACB">
            <w:pPr>
              <w:keepNext/>
              <w:keepLines/>
              <w:spacing w:after="0" w:line="240" w:lineRule="auto"/>
              <w:jc w:val="right"/>
            </w:pPr>
            <w:r>
              <w:rPr>
                <w:sz w:val="18"/>
              </w:rPr>
              <w:t>89.361,13</w:t>
            </w:r>
          </w:p>
        </w:tc>
        <w:tc>
          <w:tcPr>
            <w:tcW w:w="1860" w:type="dxa"/>
            <w:tcMar>
              <w:top w:w="0" w:type="dxa"/>
              <w:bottom w:w="0" w:type="dxa"/>
            </w:tcMar>
            <w:vAlign w:val="center"/>
          </w:tcPr>
          <w:p w:rsidR="009B328C" w:rsidRDefault="00684ACB">
            <w:pPr>
              <w:keepNext/>
              <w:keepLines/>
              <w:spacing w:after="0" w:line="240" w:lineRule="auto"/>
              <w:jc w:val="right"/>
            </w:pPr>
            <w:r>
              <w:rPr>
                <w:sz w:val="18"/>
              </w:rPr>
              <w:t>144.415,06</w:t>
            </w:r>
          </w:p>
        </w:tc>
        <w:tc>
          <w:tcPr>
            <w:tcW w:w="700" w:type="dxa"/>
            <w:tcMar>
              <w:top w:w="0" w:type="dxa"/>
              <w:bottom w:w="0" w:type="dxa"/>
            </w:tcMar>
            <w:vAlign w:val="center"/>
          </w:tcPr>
          <w:p w:rsidR="009B328C" w:rsidRDefault="00684ACB">
            <w:pPr>
              <w:keepNext/>
              <w:keepLines/>
              <w:spacing w:after="0" w:line="240" w:lineRule="auto"/>
              <w:jc w:val="right"/>
            </w:pPr>
            <w:r>
              <w:rPr>
                <w:sz w:val="18"/>
              </w:rPr>
              <w:t>161,6</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rsidR="009B328C" w:rsidRDefault="00684ACB">
            <w:pPr>
              <w:keepNext/>
              <w:keepLines/>
              <w:spacing w:after="0" w:line="240" w:lineRule="auto"/>
            </w:pPr>
            <w:r>
              <w:rPr>
                <w:b/>
                <w:sz w:val="18"/>
              </w:rPr>
              <w:t>X003</w:t>
            </w:r>
          </w:p>
        </w:tc>
        <w:tc>
          <w:tcPr>
            <w:tcW w:w="1860" w:type="dxa"/>
            <w:tcMar>
              <w:top w:w="0" w:type="dxa"/>
              <w:bottom w:w="0" w:type="dxa"/>
            </w:tcMar>
            <w:vAlign w:val="center"/>
          </w:tcPr>
          <w:p w:rsidR="009B328C" w:rsidRDefault="00684ACB">
            <w:pPr>
              <w:keepNext/>
              <w:keepLines/>
              <w:spacing w:after="0" w:line="240" w:lineRule="auto"/>
              <w:jc w:val="right"/>
            </w:pPr>
            <w:r>
              <w:rPr>
                <w:b/>
                <w:sz w:val="18"/>
              </w:rPr>
              <w:t>275.652,42</w:t>
            </w:r>
          </w:p>
        </w:tc>
        <w:tc>
          <w:tcPr>
            <w:tcW w:w="1860" w:type="dxa"/>
            <w:tcMar>
              <w:top w:w="0" w:type="dxa"/>
              <w:bottom w:w="0" w:type="dxa"/>
            </w:tcMar>
            <w:vAlign w:val="center"/>
          </w:tcPr>
          <w:p w:rsidR="009B328C" w:rsidRDefault="00684ACB">
            <w:pPr>
              <w:keepNext/>
              <w:keepLines/>
              <w:spacing w:after="0" w:line="240" w:lineRule="auto"/>
              <w:jc w:val="right"/>
            </w:pPr>
            <w:r>
              <w:rPr>
                <w:b/>
                <w:sz w:val="18"/>
              </w:rPr>
              <w:t>23.097,67</w:t>
            </w:r>
          </w:p>
        </w:tc>
        <w:tc>
          <w:tcPr>
            <w:tcW w:w="700" w:type="dxa"/>
            <w:tcMar>
              <w:top w:w="0" w:type="dxa"/>
              <w:bottom w:w="0" w:type="dxa"/>
            </w:tcMar>
            <w:vAlign w:val="center"/>
          </w:tcPr>
          <w:p w:rsidR="009B328C" w:rsidRDefault="00684ACB">
            <w:pPr>
              <w:keepNext/>
              <w:keepLines/>
              <w:spacing w:after="0" w:line="240" w:lineRule="auto"/>
              <w:jc w:val="right"/>
            </w:pPr>
            <w:r>
              <w:rPr>
                <w:b/>
                <w:sz w:val="18"/>
              </w:rPr>
              <w:t>8,4</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b/>
                <w:sz w:val="18"/>
              </w:rPr>
              <w:t>MANJAK PRIHODA I PRIMITAKA (šifre Y345-X678)</w:t>
            </w:r>
          </w:p>
        </w:tc>
        <w:tc>
          <w:tcPr>
            <w:tcW w:w="700" w:type="dxa"/>
            <w:tcMar>
              <w:top w:w="0" w:type="dxa"/>
              <w:bottom w:w="0" w:type="dxa"/>
            </w:tcMar>
            <w:vAlign w:val="center"/>
          </w:tcPr>
          <w:p w:rsidR="009B328C" w:rsidRDefault="00684ACB">
            <w:pPr>
              <w:keepNext/>
              <w:keepLines/>
              <w:spacing w:after="0" w:line="240" w:lineRule="auto"/>
            </w:pPr>
            <w:r>
              <w:rPr>
                <w:b/>
                <w:sz w:val="18"/>
              </w:rPr>
              <w:t>Y005</w:t>
            </w:r>
          </w:p>
        </w:tc>
        <w:tc>
          <w:tcPr>
            <w:tcW w:w="1860" w:type="dxa"/>
            <w:tcMar>
              <w:top w:w="0" w:type="dxa"/>
              <w:bottom w:w="0" w:type="dxa"/>
            </w:tcMar>
            <w:vAlign w:val="center"/>
          </w:tcPr>
          <w:p w:rsidR="009B328C" w:rsidRDefault="00684ACB">
            <w:pPr>
              <w:keepNext/>
              <w:keepLines/>
              <w:spacing w:after="0" w:line="240" w:lineRule="auto"/>
              <w:jc w:val="right"/>
            </w:pPr>
            <w:r>
              <w:rPr>
                <w:b/>
                <w:sz w:val="18"/>
              </w:rPr>
              <w:t>314.965,34</w:t>
            </w:r>
          </w:p>
        </w:tc>
        <w:tc>
          <w:tcPr>
            <w:tcW w:w="1860" w:type="dxa"/>
            <w:tcMar>
              <w:top w:w="0" w:type="dxa"/>
              <w:bottom w:w="0" w:type="dxa"/>
            </w:tcMar>
            <w:vAlign w:val="center"/>
          </w:tcPr>
          <w:p w:rsidR="009B328C" w:rsidRDefault="00684ACB">
            <w:pPr>
              <w:keepNext/>
              <w:keepLines/>
              <w:spacing w:after="0" w:line="240" w:lineRule="auto"/>
              <w:jc w:val="right"/>
            </w:pPr>
            <w:r>
              <w:rPr>
                <w:b/>
                <w:sz w:val="18"/>
              </w:rPr>
              <w:t>527.436,77</w:t>
            </w:r>
          </w:p>
        </w:tc>
        <w:tc>
          <w:tcPr>
            <w:tcW w:w="700" w:type="dxa"/>
            <w:tcMar>
              <w:top w:w="0" w:type="dxa"/>
              <w:bottom w:w="0" w:type="dxa"/>
            </w:tcMar>
            <w:vAlign w:val="center"/>
          </w:tcPr>
          <w:p w:rsidR="009B328C" w:rsidRDefault="00684ACB">
            <w:pPr>
              <w:keepNext/>
              <w:keepLines/>
              <w:spacing w:after="0" w:line="240" w:lineRule="auto"/>
              <w:jc w:val="right"/>
            </w:pPr>
            <w:r>
              <w:rPr>
                <w:b/>
                <w:sz w:val="18"/>
              </w:rPr>
              <w:t>167,5</w:t>
            </w:r>
          </w:p>
        </w:tc>
      </w:tr>
    </w:tbl>
    <w:p w:rsidR="009B328C" w:rsidRDefault="009B328C">
      <w:pPr>
        <w:spacing w:after="0"/>
      </w:pPr>
    </w:p>
    <w:p w:rsidR="005915B3" w:rsidRDefault="005915B3" w:rsidP="005915B3">
      <w:pPr>
        <w:jc w:val="both"/>
        <w:rPr>
          <w:i/>
        </w:rPr>
      </w:pPr>
    </w:p>
    <w:p w:rsidR="009B328C" w:rsidRDefault="00684ACB" w:rsidP="005915B3">
      <w:pPr>
        <w:jc w:val="both"/>
      </w:pPr>
      <w:r>
        <w:rPr>
          <w:i/>
        </w:rPr>
        <w:t xml:space="preserve">Za izvještajno razdoblje 2025. godine prihodi poslovanja ostvareni su u iznosu od 2.231.834,41 eura. U prihodima poslovanja najzastupljeniji su prihodi od imovine, odnosno naknada za pridobivenu količinu energetskih mineralnih sirovina  za plin, naftu i kondenzat ( renta) koja sa realizacijom od 1.017.969,26 eura  čini 45,61 % udio u prihodima poslovanja. Najznačajnije povećanje prihoda poslovanja ostvareno je od porez na dohodak od nesamostalnog rada nakon </w:t>
      </w:r>
      <w:r>
        <w:rPr>
          <w:i/>
        </w:rPr>
        <w:lastRenderedPageBreak/>
        <w:t>evidentiranja rasporeda prihoda od poreza na dohodak temeljem izvještaja koji ispostavlja Fina ( Izvještaj P-2/1). Najznačajnije smanjenje prihoda poslovanja bilježe tekuće pomoći proračunu iz drugih proračuna za 79,25%. Za izvještajno razdoblje 2025. godine rashodi poslovanja sa realizacijom od 2.472.094,08 eura bilježe povećanje od 2,04 % u odnosu na isto izvještajno razdoblje 2024. godine. U rashodima poslovanja najzastupljeniji su materijalni rashodi čiji udio iznosi 32,48%. Najznačajnije povećanje rashoda poslovanja bilježe pomoći dane unutar općeg proračuna odnosno prijenosi proračunskom korisniku za financiranje rashoda poslovanja. Najznačajnije smanjenje rashoda poslovanja bilježe kapitalne donacije neprofitnim organizacijama.</w:t>
      </w:r>
    </w:p>
    <w:p w:rsidR="009B328C" w:rsidRDefault="00684ACB" w:rsidP="005915B3">
      <w:pPr>
        <w:jc w:val="both"/>
      </w:pPr>
      <w:r>
        <w:rPr>
          <w:i/>
        </w:rPr>
        <w:t>U izvještajnom razdoblju nema ostvarenih prihoda od prodaje nefinancijske imovine. Indeks pokazuje smanjenje rashoda za nabavu nefinancijske imovine u odnosu na isto izvještajno razdoblje 2024. godine za 8,8%. Najzastupljeniji su rashodi temeljem nabave proizvedene dugotrajne imovine vezani za projekt „Gradnja zgrade dječjeg vrtića u naselju Repaš“.</w:t>
      </w:r>
    </w:p>
    <w:p w:rsidR="009B328C" w:rsidRDefault="00684ACB" w:rsidP="005915B3">
      <w:pPr>
        <w:jc w:val="both"/>
      </w:pPr>
      <w:r>
        <w:rPr>
          <w:i/>
        </w:rPr>
        <w:t>Za izvještajno razdoblje 2025. godine primici od financijske imovine i zaduživanja najvećim dijelom uključuju korištenje sredstva okvirnog kredita po transakcijskom računu  dok se preostali dio realizacije po ovoj skupini primitaka odnosi na povrate kredita danih neprofitnim organizacijama, građanima i kućanstvima u tuzemstvu. Realizacija primitaka od financijske imovine i zaduživanja bilježi smanjenje u odnosu na izvještajno razdoblje prethodne godine kada su oprihodovana sredstva po osnovi revolving kredita  u iznosu 363.130,00 eura.  Izdaci za financijsku imovinu i otplate zajmova obuhvaćaju isplate temeljem otplate mjesečnih rata dugoročnog investicijskog kredita i povrat sredstva po kratkoročnom revolving kreditu. Navedena kretanja utjecala su na ostvareni rezultat za izvještajno razdoblje zabilježen kao manjak prihoda i primitaka u iznosu 527.436,77 eura.</w:t>
      </w:r>
    </w:p>
    <w:p w:rsidR="009B328C" w:rsidRDefault="00684ACB">
      <w:r>
        <w:t> </w:t>
      </w:r>
      <w:r>
        <w:br/>
      </w:r>
    </w:p>
    <w:p w:rsidR="009B328C" w:rsidRDefault="00684ACB">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6331</w:t>
            </w:r>
          </w:p>
        </w:tc>
        <w:tc>
          <w:tcPr>
            <w:tcW w:w="3180" w:type="dxa"/>
            <w:tcMar>
              <w:top w:w="0" w:type="dxa"/>
              <w:bottom w:w="0" w:type="dxa"/>
            </w:tcMar>
            <w:vAlign w:val="center"/>
          </w:tcPr>
          <w:p w:rsidR="009B328C" w:rsidRDefault="00684ACB">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rsidR="009B328C" w:rsidRDefault="00684ACB">
            <w:pPr>
              <w:keepNext/>
              <w:keepLines/>
              <w:spacing w:after="0" w:line="240" w:lineRule="auto"/>
            </w:pPr>
            <w:r>
              <w:rPr>
                <w:sz w:val="18"/>
              </w:rPr>
              <w:t>6331</w:t>
            </w:r>
          </w:p>
        </w:tc>
        <w:tc>
          <w:tcPr>
            <w:tcW w:w="1860" w:type="dxa"/>
            <w:tcMar>
              <w:top w:w="0" w:type="dxa"/>
              <w:bottom w:w="0" w:type="dxa"/>
            </w:tcMar>
            <w:vAlign w:val="center"/>
          </w:tcPr>
          <w:p w:rsidR="009B328C" w:rsidRDefault="00684ACB">
            <w:pPr>
              <w:keepNext/>
              <w:keepLines/>
              <w:spacing w:after="0" w:line="240" w:lineRule="auto"/>
              <w:jc w:val="right"/>
            </w:pPr>
            <w:r>
              <w:rPr>
                <w:sz w:val="18"/>
              </w:rPr>
              <w:t>533.823,25</w:t>
            </w:r>
          </w:p>
        </w:tc>
        <w:tc>
          <w:tcPr>
            <w:tcW w:w="1860" w:type="dxa"/>
            <w:tcMar>
              <w:top w:w="0" w:type="dxa"/>
              <w:bottom w:w="0" w:type="dxa"/>
            </w:tcMar>
            <w:vAlign w:val="center"/>
          </w:tcPr>
          <w:p w:rsidR="009B328C" w:rsidRDefault="00684ACB">
            <w:pPr>
              <w:keepNext/>
              <w:keepLines/>
              <w:spacing w:after="0" w:line="240" w:lineRule="auto"/>
              <w:jc w:val="right"/>
            </w:pPr>
            <w:r>
              <w:rPr>
                <w:sz w:val="18"/>
              </w:rPr>
              <w:t>110.770,55</w:t>
            </w:r>
          </w:p>
        </w:tc>
        <w:tc>
          <w:tcPr>
            <w:tcW w:w="700" w:type="dxa"/>
            <w:tcMar>
              <w:top w:w="0" w:type="dxa"/>
              <w:bottom w:w="0" w:type="dxa"/>
            </w:tcMar>
            <w:vAlign w:val="center"/>
          </w:tcPr>
          <w:p w:rsidR="009B328C" w:rsidRDefault="00684ACB">
            <w:pPr>
              <w:keepNext/>
              <w:keepLines/>
              <w:spacing w:after="0" w:line="240" w:lineRule="auto"/>
              <w:jc w:val="right"/>
            </w:pPr>
            <w:r>
              <w:rPr>
                <w:sz w:val="18"/>
              </w:rPr>
              <w:t>20,8</w:t>
            </w:r>
          </w:p>
        </w:tc>
      </w:tr>
    </w:tbl>
    <w:p w:rsidR="009B328C" w:rsidRDefault="009B328C">
      <w:pPr>
        <w:spacing w:after="0"/>
      </w:pPr>
    </w:p>
    <w:p w:rsidR="004435DE" w:rsidRDefault="004435DE">
      <w:pPr>
        <w:jc w:val="both"/>
        <w:rPr>
          <w:i/>
        </w:rPr>
      </w:pPr>
    </w:p>
    <w:p w:rsidR="009B328C" w:rsidRDefault="00684ACB">
      <w:pPr>
        <w:jc w:val="both"/>
      </w:pPr>
      <w:r>
        <w:rPr>
          <w:i/>
        </w:rPr>
        <w:t xml:space="preserve">Za izvještajno razdoblje 2024. godine primljena su sredstva iz općinskog proračuna općine Novo Virje i Ferdinandovac sukladno Sporazumu za  poslove komunalnog redarstva u iznosu 4.800,00 eura  i sredstva iz županijskog proračuna za sufinanciranje rashoda dezinsekcije u iznosu 880,00 eura. Odlukom o udjelu sredstava fiskalnog izravnanja za pojedinu općinu, grad i županiju u ukupnim sredstvima fiskalnog izravnanja s iznosom sredstava fiskalnog izravnanja za 2024. godinu koju je donijelo Ministarstvo financija krajem prosinca 2023. godine utvrđeno je pravo na iznos sredstava fiskalnog izravnanja za Općinu Molve u iznosu 411.450,10 eura. Sukladno Uredbi o kriterijima i mjerilima za utvrđivanje iznosa sredstava za fiskalnu održivost dječjih vrtića, Vlada je donijela Odluku da se jedinicama lokalne samouprave za financiranje fiskalne održivosti dječjih vrtića isplate sredstva kojima će se upotpuniti napori u razvoju kvalitetnog sustava predškolskog odgoja i obrazovanja. U skladu s navedenim doznačena </w:t>
      </w:r>
      <w:r>
        <w:rPr>
          <w:i/>
        </w:rPr>
        <w:lastRenderedPageBreak/>
        <w:t>sredstva za fiskalnu održivost dječjeg vrtića uplaćena su u korist žiroračuna Općine Molve u iznosu 94.731,00 eura. Temeljem odluke o kriterijima za dodjelu pomoći na ime poticaja za dobrovoljno funkcionalno spajanje jedinica lokalne samouprave odnosno stvarno spajanje jedninica lokalne samouprave, Ministarstvo financija donijelo je Odluku kojom se dodijeljuje pomoć iz državnog proračuna putem sufinanciranja troškova plaće i ostalih materijalnih troškova za Zajedničkog službenika – poljoprivrednog redara, sukladno Sporazumu o zajedničkom obavljanju poslova poljoprivrednog redara. Godišnji iznos za Općinu Molve iznosi 2.125,27 eura, a isti je uplaćen 12.rujna 2024. godine. Apliciranjem na natječaj Središnjeg državnog ureda za demografiju i mlade od siječnja 2024. godine za prijavu projekata usmjerenih na poboljšanje materijalih uvjeta u dječjim vrtićima u 2024. godini, Općini Molve odobreno je 8.836,88 eura. Općini Molve odobreno je i financiranje u iznosu od 11.000,00 eura za provedbu edukativnih i sportskih aktivnosti za djecu predškolske dobi, nakon uspješnog apliciranja na Javni poziv Središnjeg državnog ureda za demografiju i mlade.</w:t>
      </w:r>
    </w:p>
    <w:p w:rsidR="009B328C" w:rsidRDefault="00684ACB">
      <w:pPr>
        <w:jc w:val="both"/>
      </w:pPr>
      <w:r>
        <w:rPr>
          <w:i/>
        </w:rPr>
        <w:t>Za izvještajno razdoblje 2025. godine primljena su sredstva iz općinskog proračuna općine Novo Virje i Ferdinandovac sukladno Sporazumu za  poslove komunalnog redarstva u svoti 4.800,00 eura. Doznačena sredstva za fiskalnu održivost dječjeg vrtića temeljem odluke Vlade o dodjeli sredstava za fiskalnu održivost dječjeg vrtića za pedagošku godinu 2024./2025. od 14. studenoga 2024. godine uplaćena su u korist žiroračuna Općine Molve u iznosu 83.976,00 eura ( 12. rata po 6.998,00 eura). Zaprimljena su sredstva iz proračuna Koprivničko križevačke županije u iznosu 10.000,00 eura  temeljem potpisanog Ugovora i poslanog Zahtjeva za doznakom sredstava na ime sufinanciranja troškova usluga boravka za osobe starije životne dobi na području općine Molve u 2025.godini . Pomoć iz državnog proračuna za  sufinanciranje troškova plaće i ostalih materijalnih troškova za Zajedničkog službenika – poljoprivrednog redara, sukladno Sporazumu o zajedničkom obavljanju poslova poljoprivrednog redara uplaćena je u iznosu 1.817,40 eura dana 5.rujna 2025. godine. Primljena su sredstva Koprivničko-križevačke županije za pokriće troškova provedbe lokanih izbora u iznosu 10.177,15 eura.  Sredstva fiskalnog izravnanja za izvještajno razdoblje 2025. godine iznose 448.084,32 eura. S obzirom da se sredstva fiskalnog izravnanja koje općina prima evidentiraju 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Slijednom navedenog, prihodi u okviru novog odjeljka 6353 bilježe stopostotno povećanje za izvještajno razdoblje 2025. u odnosu na ostvarenje u prethodnom razdoblju.</w:t>
      </w:r>
    </w:p>
    <w:p w:rsidR="009B328C" w:rsidRDefault="009B328C"/>
    <w:p w:rsidR="009B328C" w:rsidRDefault="00684ACB">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6332</w:t>
            </w:r>
          </w:p>
        </w:tc>
        <w:tc>
          <w:tcPr>
            <w:tcW w:w="3180" w:type="dxa"/>
            <w:tcMar>
              <w:top w:w="0" w:type="dxa"/>
              <w:bottom w:w="0" w:type="dxa"/>
            </w:tcMar>
            <w:vAlign w:val="center"/>
          </w:tcPr>
          <w:p w:rsidR="009B328C" w:rsidRDefault="00684ACB">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rsidR="009B328C" w:rsidRDefault="00684ACB">
            <w:pPr>
              <w:keepNext/>
              <w:keepLines/>
              <w:spacing w:after="0" w:line="240" w:lineRule="auto"/>
            </w:pPr>
            <w:r>
              <w:rPr>
                <w:sz w:val="18"/>
              </w:rPr>
              <w:t>6332</w:t>
            </w:r>
          </w:p>
        </w:tc>
        <w:tc>
          <w:tcPr>
            <w:tcW w:w="1860" w:type="dxa"/>
            <w:tcMar>
              <w:top w:w="0" w:type="dxa"/>
              <w:bottom w:w="0" w:type="dxa"/>
            </w:tcMar>
            <w:vAlign w:val="center"/>
          </w:tcPr>
          <w:p w:rsidR="009B328C" w:rsidRDefault="00684ACB">
            <w:pPr>
              <w:keepNext/>
              <w:keepLines/>
              <w:spacing w:after="0" w:line="240" w:lineRule="auto"/>
              <w:jc w:val="right"/>
            </w:pPr>
            <w:r>
              <w:rPr>
                <w:sz w:val="18"/>
              </w:rPr>
              <w:t>57.861,84</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700" w:type="dxa"/>
            <w:tcMar>
              <w:top w:w="0" w:type="dxa"/>
              <w:bottom w:w="0" w:type="dxa"/>
            </w:tcMar>
            <w:vAlign w:val="center"/>
          </w:tcPr>
          <w:p w:rsidR="009B328C" w:rsidRDefault="00684ACB">
            <w:pPr>
              <w:keepNext/>
              <w:keepLines/>
              <w:spacing w:after="0" w:line="240" w:lineRule="auto"/>
              <w:jc w:val="right"/>
            </w:pPr>
            <w:r>
              <w:rPr>
                <w:sz w:val="18"/>
              </w:rPr>
              <w:t>0</w:t>
            </w:r>
          </w:p>
        </w:tc>
      </w:tr>
    </w:tbl>
    <w:p w:rsidR="009B328C" w:rsidRDefault="009B328C">
      <w:pPr>
        <w:spacing w:after="0"/>
      </w:pPr>
    </w:p>
    <w:p w:rsidR="009B328C" w:rsidRDefault="00684ACB">
      <w:pPr>
        <w:jc w:val="both"/>
      </w:pPr>
      <w:r>
        <w:rPr>
          <w:i/>
        </w:rPr>
        <w:t xml:space="preserve">Za izvještajno razdoblje 2024. godine zaprimljena su sredstva Koprivničko- križevačke županije u iznosu 11.561,84 eura temeljem podnesenog zahtjeva za sufinanciranje projekta“ Izvođenje radova izgradnje nogostupa u Đurđevačkoj ulici u Molvama“. Projekt je prijavljen </w:t>
      </w:r>
      <w:r>
        <w:rPr>
          <w:i/>
        </w:rPr>
        <w:lastRenderedPageBreak/>
        <w:t>na Javni poziv za kapitalni projekt K100001 kapitalna pomoć za ravnomjerni razvoj Županije u 2024. godini. Sredstva su doznačena 6. lipnja 2024. godine.</w:t>
      </w:r>
    </w:p>
    <w:p w:rsidR="005915B3" w:rsidRDefault="005915B3" w:rsidP="005915B3">
      <w:pPr>
        <w:jc w:val="both"/>
        <w:rPr>
          <w:i/>
        </w:rPr>
      </w:pPr>
    </w:p>
    <w:p w:rsidR="005915B3" w:rsidRDefault="00684ACB" w:rsidP="005915B3">
      <w:pPr>
        <w:jc w:val="both"/>
      </w:pPr>
      <w:r>
        <w:rPr>
          <w:i/>
        </w:rPr>
        <w:t>U svibnju 2024.godine Ministarstvo prostornog uređenja, graditeljstva i državne imovine objavilo je Poziv za sufinanciranje projekata gradova i općina za poticanje razvoja komunalnog gospodarstva i ujednačavanje komunalnog standarda u 2024.godini, a u lipnju 2024.godine općina je aplicirala na natječaj s projektom „ Izgradnja javne rasvjete u ulici Medvrti u Molvama“. Odobrena sredstva iznose 16.300,00 eura  I ista su uplaćena 5. Studenog 2024. godine.</w:t>
      </w:r>
    </w:p>
    <w:p w:rsidR="005915B3" w:rsidRDefault="005915B3" w:rsidP="005915B3">
      <w:pPr>
        <w:jc w:val="both"/>
      </w:pPr>
    </w:p>
    <w:p w:rsidR="009B328C" w:rsidRDefault="00684ACB" w:rsidP="005915B3">
      <w:pPr>
        <w:jc w:val="both"/>
      </w:pPr>
      <w:r>
        <w:rPr>
          <w:i/>
        </w:rPr>
        <w:t>Kao podrška u unaprjeđenju društvene, javne, komunalne, socijalne i okolišne infrastrukture te razvoja infrastrukture kao preduvjeta za ulaganja i gospodarski oporavak,  Ministarstvo regionalnog razvoja i fondova Europske unije je prema Programu održivog razvoja lokalne zajednice objavilo poziv za financiranje projekata na koji je Općina Molve prijavila projekt „Izgradnja nogostupa u Marijanskoj ulici u Molvama“. Navedeno Ministarstvo je odobrilo financiranje projekta u iznosu 30.000,00 eura, a sredstva su uplaćena u korist žiroračuna općine dana 12.prosinca 2024. godine. </w:t>
      </w:r>
    </w:p>
    <w:p w:rsidR="009B328C" w:rsidRDefault="009B328C"/>
    <w:p w:rsidR="009B328C" w:rsidRDefault="00684ACB">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6341</w:t>
            </w:r>
          </w:p>
        </w:tc>
        <w:tc>
          <w:tcPr>
            <w:tcW w:w="3180" w:type="dxa"/>
            <w:tcMar>
              <w:top w:w="0" w:type="dxa"/>
              <w:bottom w:w="0" w:type="dxa"/>
            </w:tcMar>
            <w:vAlign w:val="center"/>
          </w:tcPr>
          <w:p w:rsidR="009B328C" w:rsidRDefault="00684ACB">
            <w:pPr>
              <w:keepNext/>
              <w:keepLines/>
              <w:spacing w:after="0" w:line="240" w:lineRule="auto"/>
            </w:pPr>
            <w:r>
              <w:rPr>
                <w:sz w:val="18"/>
              </w:rPr>
              <w:t>Tekuće pomoći od izvanproračunskih korisnika</w:t>
            </w:r>
          </w:p>
        </w:tc>
        <w:tc>
          <w:tcPr>
            <w:tcW w:w="700" w:type="dxa"/>
            <w:tcMar>
              <w:top w:w="0" w:type="dxa"/>
              <w:bottom w:w="0" w:type="dxa"/>
            </w:tcMar>
            <w:vAlign w:val="center"/>
          </w:tcPr>
          <w:p w:rsidR="009B328C" w:rsidRDefault="00684ACB">
            <w:pPr>
              <w:keepNext/>
              <w:keepLines/>
              <w:spacing w:after="0" w:line="240" w:lineRule="auto"/>
            </w:pPr>
            <w:r>
              <w:rPr>
                <w:sz w:val="18"/>
              </w:rPr>
              <w:t>6341</w:t>
            </w:r>
          </w:p>
        </w:tc>
        <w:tc>
          <w:tcPr>
            <w:tcW w:w="1860" w:type="dxa"/>
            <w:tcMar>
              <w:top w:w="0" w:type="dxa"/>
              <w:bottom w:w="0" w:type="dxa"/>
            </w:tcMar>
            <w:vAlign w:val="center"/>
          </w:tcPr>
          <w:p w:rsidR="009B328C" w:rsidRDefault="00684ACB">
            <w:pPr>
              <w:keepNext/>
              <w:keepLines/>
              <w:spacing w:after="0" w:line="240" w:lineRule="auto"/>
              <w:jc w:val="right"/>
            </w:pPr>
            <w:r>
              <w:rPr>
                <w:sz w:val="18"/>
              </w:rPr>
              <w:t>5.971,96</w:t>
            </w:r>
          </w:p>
        </w:tc>
        <w:tc>
          <w:tcPr>
            <w:tcW w:w="1860" w:type="dxa"/>
            <w:tcMar>
              <w:top w:w="0" w:type="dxa"/>
              <w:bottom w:w="0" w:type="dxa"/>
            </w:tcMar>
            <w:vAlign w:val="center"/>
          </w:tcPr>
          <w:p w:rsidR="009B328C" w:rsidRDefault="00684ACB">
            <w:pPr>
              <w:keepNext/>
              <w:keepLines/>
              <w:spacing w:after="0" w:line="240" w:lineRule="auto"/>
              <w:jc w:val="right"/>
            </w:pPr>
            <w:r>
              <w:rPr>
                <w:sz w:val="18"/>
              </w:rPr>
              <w:t>13.758,57</w:t>
            </w:r>
          </w:p>
        </w:tc>
        <w:tc>
          <w:tcPr>
            <w:tcW w:w="700" w:type="dxa"/>
            <w:tcMar>
              <w:top w:w="0" w:type="dxa"/>
              <w:bottom w:w="0" w:type="dxa"/>
            </w:tcMar>
            <w:vAlign w:val="center"/>
          </w:tcPr>
          <w:p w:rsidR="009B328C" w:rsidRDefault="00684ACB">
            <w:pPr>
              <w:keepNext/>
              <w:keepLines/>
              <w:spacing w:after="0" w:line="240" w:lineRule="auto"/>
              <w:jc w:val="right"/>
            </w:pPr>
            <w:r>
              <w:rPr>
                <w:sz w:val="18"/>
              </w:rPr>
              <w:t>230,4</w:t>
            </w:r>
          </w:p>
        </w:tc>
      </w:tr>
    </w:tbl>
    <w:p w:rsidR="009B328C" w:rsidRDefault="009B328C">
      <w:pPr>
        <w:spacing w:after="0"/>
      </w:pPr>
    </w:p>
    <w:p w:rsidR="009B328C" w:rsidRDefault="00684ACB">
      <w:pPr>
        <w:jc w:val="both"/>
      </w:pPr>
      <w:r>
        <w:rPr>
          <w:i/>
        </w:rPr>
        <w:t>U izvještajnom razdoblju 2024. godine potpisan je ugovor sa Hrvatskim zavodom za zapošljavanje kojim je osigurano  financiranje zapošljavanja jedne osobe u javnom radu u visini do 100% troška minimalne plaće  uvećane za doprinose na osnovicu za razdoblje od 15.4.2024.do 14.10.2024.godine. Zaposlene osobe sklopile su Ugovor o radu na određeno vrijeme radi obavljanja poslova na javnim radovima na očuvanju i zaštiti okoliša i komunalnih poslova. U izvještajnom razdoblju 2025. godine osigurano je zapošljavanje dviju osoba za razdoblje od 1.5.2025. do 31.10.2025.godine te je u tu svrhu dodijeljen iznos potpore za financiranje javnog rada u 100%-om iznosu od 13.800,60 eura. Nakon konačnog obračuna nastalih troškova  izvršen je povrat neutrošenog dijela sredstava u iznosu 42,03 eura, čime realizirana potpora iznosi 13.758,57 eura.</w:t>
      </w:r>
    </w:p>
    <w:p w:rsidR="009B328C" w:rsidRDefault="009B328C"/>
    <w:p w:rsidR="004435DE" w:rsidRDefault="004435DE"/>
    <w:p w:rsidR="009B328C" w:rsidRDefault="00684ACB">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6353</w:t>
            </w:r>
          </w:p>
        </w:tc>
        <w:tc>
          <w:tcPr>
            <w:tcW w:w="3180" w:type="dxa"/>
            <w:tcMar>
              <w:top w:w="0" w:type="dxa"/>
              <w:bottom w:w="0" w:type="dxa"/>
            </w:tcMar>
            <w:vAlign w:val="center"/>
          </w:tcPr>
          <w:p w:rsidR="009B328C" w:rsidRDefault="00684ACB">
            <w:pPr>
              <w:keepNext/>
              <w:keepLines/>
              <w:spacing w:after="0" w:line="240" w:lineRule="auto"/>
            </w:pPr>
            <w:r>
              <w:rPr>
                <w:sz w:val="18"/>
              </w:rPr>
              <w:t>Pomoći fiskalnog izravnanja</w:t>
            </w:r>
          </w:p>
        </w:tc>
        <w:tc>
          <w:tcPr>
            <w:tcW w:w="700" w:type="dxa"/>
            <w:tcMar>
              <w:top w:w="0" w:type="dxa"/>
              <w:bottom w:w="0" w:type="dxa"/>
            </w:tcMar>
            <w:vAlign w:val="center"/>
          </w:tcPr>
          <w:p w:rsidR="009B328C" w:rsidRDefault="00684ACB">
            <w:pPr>
              <w:keepNext/>
              <w:keepLines/>
              <w:spacing w:after="0" w:line="240" w:lineRule="auto"/>
            </w:pPr>
            <w:r>
              <w:rPr>
                <w:sz w:val="18"/>
              </w:rPr>
              <w:t>6353</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448.084,32</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pPr>
        <w:jc w:val="both"/>
      </w:pPr>
      <w:r>
        <w:rPr>
          <w:i/>
        </w:rPr>
        <w:t>Sredstva fiskalnog izravnanja za izvještajno razdoblje 2025. godine iznose 448.084,32 eura. Za izvještajno razdoblje 2024. godine realizirana su u iznosu 411.450,10  eura, ali su ista knjižena u korist računa 6331. S obzirom da se sredstva fiskalnog izravnanja koje općina prima evidentiraju 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Slijedom navedenog, prihodi u okviru novog odjeljka 6353 bilježe stopostotno povećanje za izvještajno razdoblje 2025. u odnosu na ostvarenje u prethodnom razdoblju.</w:t>
      </w:r>
    </w:p>
    <w:p w:rsidR="009B328C" w:rsidRDefault="009B328C"/>
    <w:p w:rsidR="009B328C" w:rsidRDefault="00684ACB">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638</w:t>
            </w:r>
          </w:p>
        </w:tc>
        <w:tc>
          <w:tcPr>
            <w:tcW w:w="3180" w:type="dxa"/>
            <w:tcMar>
              <w:top w:w="0" w:type="dxa"/>
              <w:bottom w:w="0" w:type="dxa"/>
            </w:tcMar>
            <w:vAlign w:val="center"/>
          </w:tcPr>
          <w:p w:rsidR="009B328C" w:rsidRDefault="00684ACB">
            <w:pPr>
              <w:keepNext/>
              <w:keepLines/>
              <w:spacing w:after="0" w:line="240" w:lineRule="auto"/>
            </w:pPr>
            <w:r>
              <w:rPr>
                <w:sz w:val="18"/>
              </w:rPr>
              <w:t>Pomoći temeljem prijenosa EU sredstava (šifre 6381+6382)</w:t>
            </w:r>
          </w:p>
        </w:tc>
        <w:tc>
          <w:tcPr>
            <w:tcW w:w="700" w:type="dxa"/>
            <w:tcMar>
              <w:top w:w="0" w:type="dxa"/>
              <w:bottom w:w="0" w:type="dxa"/>
            </w:tcMar>
            <w:vAlign w:val="center"/>
          </w:tcPr>
          <w:p w:rsidR="009B328C" w:rsidRDefault="00684ACB">
            <w:pPr>
              <w:keepNext/>
              <w:keepLines/>
              <w:spacing w:after="0" w:line="240" w:lineRule="auto"/>
            </w:pPr>
            <w:r>
              <w:rPr>
                <w:sz w:val="18"/>
              </w:rPr>
              <w:t>638</w:t>
            </w:r>
          </w:p>
        </w:tc>
        <w:tc>
          <w:tcPr>
            <w:tcW w:w="1860" w:type="dxa"/>
            <w:tcMar>
              <w:top w:w="0" w:type="dxa"/>
              <w:bottom w:w="0" w:type="dxa"/>
            </w:tcMar>
            <w:vAlign w:val="center"/>
          </w:tcPr>
          <w:p w:rsidR="009B328C" w:rsidRDefault="00684ACB">
            <w:pPr>
              <w:keepNext/>
              <w:keepLines/>
              <w:spacing w:after="0" w:line="240" w:lineRule="auto"/>
              <w:jc w:val="right"/>
            </w:pPr>
            <w:r>
              <w:rPr>
                <w:sz w:val="18"/>
              </w:rPr>
              <w:t>17.984,44</w:t>
            </w:r>
          </w:p>
        </w:tc>
        <w:tc>
          <w:tcPr>
            <w:tcW w:w="1860" w:type="dxa"/>
            <w:tcMar>
              <w:top w:w="0" w:type="dxa"/>
              <w:bottom w:w="0" w:type="dxa"/>
            </w:tcMar>
            <w:vAlign w:val="center"/>
          </w:tcPr>
          <w:p w:rsidR="009B328C" w:rsidRDefault="00684ACB">
            <w:pPr>
              <w:keepNext/>
              <w:keepLines/>
              <w:spacing w:after="0" w:line="240" w:lineRule="auto"/>
              <w:jc w:val="right"/>
            </w:pPr>
            <w:r>
              <w:rPr>
                <w:sz w:val="18"/>
              </w:rPr>
              <w:t>60.101,90</w:t>
            </w:r>
          </w:p>
        </w:tc>
        <w:tc>
          <w:tcPr>
            <w:tcW w:w="700" w:type="dxa"/>
            <w:tcMar>
              <w:top w:w="0" w:type="dxa"/>
              <w:bottom w:w="0" w:type="dxa"/>
            </w:tcMar>
            <w:vAlign w:val="center"/>
          </w:tcPr>
          <w:p w:rsidR="009B328C" w:rsidRDefault="00684ACB">
            <w:pPr>
              <w:keepNext/>
              <w:keepLines/>
              <w:spacing w:after="0" w:line="240" w:lineRule="auto"/>
              <w:jc w:val="right"/>
            </w:pPr>
            <w:r>
              <w:rPr>
                <w:sz w:val="18"/>
              </w:rPr>
              <w:t>334,2</w:t>
            </w:r>
          </w:p>
        </w:tc>
      </w:tr>
    </w:tbl>
    <w:p w:rsidR="009B328C" w:rsidRDefault="009B328C">
      <w:pPr>
        <w:spacing w:after="0"/>
      </w:pPr>
    </w:p>
    <w:p w:rsidR="009B328C" w:rsidRDefault="00684ACB">
      <w:pPr>
        <w:jc w:val="both"/>
      </w:pPr>
      <w:r>
        <w:rPr>
          <w:i/>
        </w:rPr>
        <w:t>Za izvještajno razdoblje 2025. godine indeks pokazuje povećanje pomoći s obzirom da se radi o različitoj dinamici provedbe projekta Zaželi i pravu na zahtjev za nadoknadom sredstava nastalih troškova, a detaljnije obrazloženje daje se u bilješkama na nižoj razini realizacije računa 6381 i računa 6382.</w:t>
      </w:r>
    </w:p>
    <w:p w:rsidR="009B328C" w:rsidRDefault="009B328C"/>
    <w:p w:rsidR="009B328C" w:rsidRDefault="00684ACB">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6381</w:t>
            </w:r>
          </w:p>
        </w:tc>
        <w:tc>
          <w:tcPr>
            <w:tcW w:w="3180" w:type="dxa"/>
            <w:tcMar>
              <w:top w:w="0" w:type="dxa"/>
              <w:bottom w:w="0" w:type="dxa"/>
            </w:tcMar>
            <w:vAlign w:val="center"/>
          </w:tcPr>
          <w:p w:rsidR="009B328C" w:rsidRDefault="00684ACB">
            <w:pPr>
              <w:keepNext/>
              <w:keepLines/>
              <w:spacing w:after="0" w:line="240" w:lineRule="auto"/>
            </w:pPr>
            <w:r>
              <w:rPr>
                <w:sz w:val="18"/>
              </w:rPr>
              <w:t>Tekuće pomoći temeljem prijenosa EU sredstava</w:t>
            </w:r>
          </w:p>
        </w:tc>
        <w:tc>
          <w:tcPr>
            <w:tcW w:w="700" w:type="dxa"/>
            <w:tcMar>
              <w:top w:w="0" w:type="dxa"/>
              <w:bottom w:w="0" w:type="dxa"/>
            </w:tcMar>
            <w:vAlign w:val="center"/>
          </w:tcPr>
          <w:p w:rsidR="009B328C" w:rsidRDefault="00684ACB">
            <w:pPr>
              <w:keepNext/>
              <w:keepLines/>
              <w:spacing w:after="0" w:line="240" w:lineRule="auto"/>
            </w:pPr>
            <w:r>
              <w:rPr>
                <w:sz w:val="18"/>
              </w:rPr>
              <w:t>6381</w:t>
            </w:r>
          </w:p>
        </w:tc>
        <w:tc>
          <w:tcPr>
            <w:tcW w:w="1860" w:type="dxa"/>
            <w:tcMar>
              <w:top w:w="0" w:type="dxa"/>
              <w:bottom w:w="0" w:type="dxa"/>
            </w:tcMar>
            <w:vAlign w:val="center"/>
          </w:tcPr>
          <w:p w:rsidR="009B328C" w:rsidRDefault="00684ACB">
            <w:pPr>
              <w:keepNext/>
              <w:keepLines/>
              <w:spacing w:after="0" w:line="240" w:lineRule="auto"/>
              <w:jc w:val="right"/>
            </w:pPr>
            <w:r>
              <w:rPr>
                <w:sz w:val="18"/>
              </w:rPr>
              <w:t>17.639,82</w:t>
            </w:r>
          </w:p>
        </w:tc>
        <w:tc>
          <w:tcPr>
            <w:tcW w:w="1860" w:type="dxa"/>
            <w:tcMar>
              <w:top w:w="0" w:type="dxa"/>
              <w:bottom w:w="0" w:type="dxa"/>
            </w:tcMar>
            <w:vAlign w:val="center"/>
          </w:tcPr>
          <w:p w:rsidR="009B328C" w:rsidRDefault="00684ACB">
            <w:pPr>
              <w:keepNext/>
              <w:keepLines/>
              <w:spacing w:after="0" w:line="240" w:lineRule="auto"/>
              <w:jc w:val="right"/>
            </w:pPr>
            <w:r>
              <w:rPr>
                <w:sz w:val="18"/>
              </w:rPr>
              <w:t>37.334,40</w:t>
            </w:r>
          </w:p>
        </w:tc>
        <w:tc>
          <w:tcPr>
            <w:tcW w:w="700" w:type="dxa"/>
            <w:tcMar>
              <w:top w:w="0" w:type="dxa"/>
              <w:bottom w:w="0" w:type="dxa"/>
            </w:tcMar>
            <w:vAlign w:val="center"/>
          </w:tcPr>
          <w:p w:rsidR="009B328C" w:rsidRDefault="00684ACB">
            <w:pPr>
              <w:keepNext/>
              <w:keepLines/>
              <w:spacing w:after="0" w:line="240" w:lineRule="auto"/>
              <w:jc w:val="right"/>
            </w:pPr>
            <w:r>
              <w:rPr>
                <w:sz w:val="18"/>
              </w:rPr>
              <w:t>211,6</w:t>
            </w:r>
          </w:p>
        </w:tc>
      </w:tr>
    </w:tbl>
    <w:p w:rsidR="009B328C" w:rsidRDefault="009B328C">
      <w:pPr>
        <w:spacing w:after="0"/>
      </w:pPr>
    </w:p>
    <w:p w:rsidR="009B328C" w:rsidRDefault="00684ACB">
      <w:pPr>
        <w:jc w:val="both"/>
      </w:pPr>
      <w:r>
        <w:rPr>
          <w:i/>
        </w:rPr>
        <w:t>Za izvještajno razdoblje 2024. godine sukladno podnesenim zahtjevima za isplatu/nadoknadu sredstava iz projekta: Program Zaželi – „Brižne žene Podravske“  primljena su sredstva pomoći u iznosu 17.639,82 eura. Za izvještajno razdoblje 2025. godine, a sukladno podnesenim zahtjevima za isplatu/nadoknadu sredstava iz projekta: Program Zaželi – „Brižne ruke Podravske“ primljena su sredstva pomoći u iznosu 37.334,40 eura.</w:t>
      </w:r>
    </w:p>
    <w:p w:rsidR="009B328C" w:rsidRDefault="009B328C"/>
    <w:p w:rsidR="009B328C" w:rsidRDefault="00684ACB">
      <w:pPr>
        <w:keepNext/>
        <w:spacing w:line="240" w:lineRule="auto"/>
        <w:jc w:val="center"/>
      </w:pPr>
      <w:r>
        <w:rPr>
          <w:sz w:val="28"/>
        </w:rPr>
        <w:lastRenderedPageBreak/>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6382</w:t>
            </w:r>
          </w:p>
        </w:tc>
        <w:tc>
          <w:tcPr>
            <w:tcW w:w="3180" w:type="dxa"/>
            <w:tcMar>
              <w:top w:w="0" w:type="dxa"/>
              <w:bottom w:w="0" w:type="dxa"/>
            </w:tcMar>
            <w:vAlign w:val="center"/>
          </w:tcPr>
          <w:p w:rsidR="009B328C" w:rsidRDefault="00684ACB">
            <w:pPr>
              <w:keepNext/>
              <w:keepLines/>
              <w:spacing w:after="0" w:line="240" w:lineRule="auto"/>
            </w:pPr>
            <w:r>
              <w:rPr>
                <w:sz w:val="18"/>
              </w:rPr>
              <w:t>Kapitalne pomoći temeljem prijenosa EU sredstava</w:t>
            </w:r>
          </w:p>
        </w:tc>
        <w:tc>
          <w:tcPr>
            <w:tcW w:w="700" w:type="dxa"/>
            <w:tcMar>
              <w:top w:w="0" w:type="dxa"/>
              <w:bottom w:w="0" w:type="dxa"/>
            </w:tcMar>
            <w:vAlign w:val="center"/>
          </w:tcPr>
          <w:p w:rsidR="009B328C" w:rsidRDefault="00684ACB">
            <w:pPr>
              <w:keepNext/>
              <w:keepLines/>
              <w:spacing w:after="0" w:line="240" w:lineRule="auto"/>
            </w:pPr>
            <w:r>
              <w:rPr>
                <w:sz w:val="18"/>
              </w:rPr>
              <w:t>6382</w:t>
            </w:r>
          </w:p>
        </w:tc>
        <w:tc>
          <w:tcPr>
            <w:tcW w:w="1860" w:type="dxa"/>
            <w:tcMar>
              <w:top w:w="0" w:type="dxa"/>
              <w:bottom w:w="0" w:type="dxa"/>
            </w:tcMar>
            <w:vAlign w:val="center"/>
          </w:tcPr>
          <w:p w:rsidR="009B328C" w:rsidRDefault="00684ACB">
            <w:pPr>
              <w:keepNext/>
              <w:keepLines/>
              <w:spacing w:after="0" w:line="240" w:lineRule="auto"/>
              <w:jc w:val="right"/>
            </w:pPr>
            <w:r>
              <w:rPr>
                <w:sz w:val="18"/>
              </w:rPr>
              <w:t>344,62</w:t>
            </w:r>
          </w:p>
        </w:tc>
        <w:tc>
          <w:tcPr>
            <w:tcW w:w="1860" w:type="dxa"/>
            <w:tcMar>
              <w:top w:w="0" w:type="dxa"/>
              <w:bottom w:w="0" w:type="dxa"/>
            </w:tcMar>
            <w:vAlign w:val="center"/>
          </w:tcPr>
          <w:p w:rsidR="009B328C" w:rsidRDefault="00684ACB">
            <w:pPr>
              <w:keepNext/>
              <w:keepLines/>
              <w:spacing w:after="0" w:line="240" w:lineRule="auto"/>
              <w:jc w:val="right"/>
            </w:pPr>
            <w:r>
              <w:rPr>
                <w:sz w:val="18"/>
              </w:rPr>
              <w:t>22.767,50</w:t>
            </w:r>
          </w:p>
        </w:tc>
        <w:tc>
          <w:tcPr>
            <w:tcW w:w="700" w:type="dxa"/>
            <w:tcMar>
              <w:top w:w="0" w:type="dxa"/>
              <w:bottom w:w="0" w:type="dxa"/>
            </w:tcMar>
            <w:vAlign w:val="center"/>
          </w:tcPr>
          <w:p w:rsidR="009B328C" w:rsidRDefault="00684ACB">
            <w:pPr>
              <w:keepNext/>
              <w:keepLines/>
              <w:spacing w:after="0" w:line="240" w:lineRule="auto"/>
              <w:jc w:val="right"/>
            </w:pPr>
            <w:r>
              <w:rPr>
                <w:sz w:val="18"/>
              </w:rPr>
              <w:t>6606,6</w:t>
            </w:r>
          </w:p>
        </w:tc>
      </w:tr>
    </w:tbl>
    <w:p w:rsidR="009B328C" w:rsidRDefault="009B328C">
      <w:pPr>
        <w:spacing w:after="0"/>
      </w:pPr>
    </w:p>
    <w:p w:rsidR="009B328C" w:rsidRDefault="00684ACB">
      <w:pPr>
        <w:jc w:val="both"/>
      </w:pPr>
      <w:r>
        <w:rPr>
          <w:i/>
        </w:rPr>
        <w:t>Za izvještajno razdoblje  2024. godine, a sukladno podnesenim zahtjevima za isplatu/nadoknadu sredstava iz projekta: „Punina života“ primljena su sredstva u iznosu 344,62 eura.</w:t>
      </w:r>
    </w:p>
    <w:p w:rsidR="009B328C" w:rsidRDefault="00684ACB">
      <w:pPr>
        <w:jc w:val="both"/>
      </w:pPr>
      <w:r>
        <w:rPr>
          <w:i/>
        </w:rPr>
        <w:t>Tijekom 2025. godine temeljem pozitivno ocijenjenog Zahtjeva za potporu projekta "Građenje i opremanje dječjeg igrališta u naselju Repaš", Agencija za plaćanje u poljoprivredi, ribarstvu i ruralnom razvoju je krajem siječnja 2024.godine donijela Odluku o dodjeli sredstava sa odobrenim iznosom od 17.767,50 eura, a ista su uplaćena 2025. godine u korist žiroračuna Općine Move. Od navedenog iznosa,  1.776,75 eura odnosi na nacionalno sufinanciranje. Projekt „Izgradnje dječjeg vrtića u naselju Repaš“ prijavljen je na natječaj za dodjelu bespovratnih sredstava Europske unije „ NextGenerationEU“ „Izgradnja, dogradnja, rekonstrukcija i opremanja predškolskih ustanova“ (NPOO.C3.1.R1-I1.01) u sklopu Nacionalnog plana oporavka i otpornosti 2021.-2026. Projekt je uspješno prošao fazu procjene i udovoljio kriterijima poziva te su odobrena ukupna bespovratna sredstva u iznosu od 363.129,00 eura. Tijekom 2025. godine uplaćen je predujam u iznosu 181.564,80 eura, a po odobrenom ZNS u visini potraživanih troškova priznati su prihodi u iznosu 5.000,00 eura. </w:t>
      </w:r>
    </w:p>
    <w:p w:rsidR="009B328C" w:rsidRDefault="00684ACB">
      <w:r>
        <w:t> </w:t>
      </w:r>
    </w:p>
    <w:p w:rsidR="009B328C" w:rsidRDefault="00684ACB">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311</w:t>
            </w:r>
          </w:p>
        </w:tc>
        <w:tc>
          <w:tcPr>
            <w:tcW w:w="3180" w:type="dxa"/>
            <w:tcMar>
              <w:top w:w="0" w:type="dxa"/>
              <w:bottom w:w="0" w:type="dxa"/>
            </w:tcMar>
            <w:vAlign w:val="center"/>
          </w:tcPr>
          <w:p w:rsidR="009B328C" w:rsidRDefault="00684ACB">
            <w:pPr>
              <w:keepNext/>
              <w:keepLines/>
              <w:spacing w:after="0" w:line="240" w:lineRule="auto"/>
            </w:pPr>
            <w:r>
              <w:rPr>
                <w:sz w:val="18"/>
              </w:rPr>
              <w:t>Plaće (bruto) (šifre 3111 do 3114)</w:t>
            </w:r>
          </w:p>
        </w:tc>
        <w:tc>
          <w:tcPr>
            <w:tcW w:w="700" w:type="dxa"/>
            <w:tcMar>
              <w:top w:w="0" w:type="dxa"/>
              <w:bottom w:w="0" w:type="dxa"/>
            </w:tcMar>
            <w:vAlign w:val="center"/>
          </w:tcPr>
          <w:p w:rsidR="009B328C" w:rsidRDefault="00684ACB">
            <w:pPr>
              <w:keepNext/>
              <w:keepLines/>
              <w:spacing w:after="0" w:line="240" w:lineRule="auto"/>
            </w:pPr>
            <w:r>
              <w:rPr>
                <w:sz w:val="18"/>
              </w:rPr>
              <w:t>311</w:t>
            </w:r>
          </w:p>
        </w:tc>
        <w:tc>
          <w:tcPr>
            <w:tcW w:w="1860" w:type="dxa"/>
            <w:tcMar>
              <w:top w:w="0" w:type="dxa"/>
              <w:bottom w:w="0" w:type="dxa"/>
            </w:tcMar>
            <w:vAlign w:val="center"/>
          </w:tcPr>
          <w:p w:rsidR="009B328C" w:rsidRDefault="00684ACB">
            <w:pPr>
              <w:keepNext/>
              <w:keepLines/>
              <w:spacing w:after="0" w:line="240" w:lineRule="auto"/>
              <w:jc w:val="right"/>
            </w:pPr>
            <w:r>
              <w:rPr>
                <w:sz w:val="18"/>
              </w:rPr>
              <w:t>238.828,62</w:t>
            </w:r>
          </w:p>
        </w:tc>
        <w:tc>
          <w:tcPr>
            <w:tcW w:w="1860" w:type="dxa"/>
            <w:tcMar>
              <w:top w:w="0" w:type="dxa"/>
              <w:bottom w:w="0" w:type="dxa"/>
            </w:tcMar>
            <w:vAlign w:val="center"/>
          </w:tcPr>
          <w:p w:rsidR="009B328C" w:rsidRDefault="00684ACB">
            <w:pPr>
              <w:keepNext/>
              <w:keepLines/>
              <w:spacing w:after="0" w:line="240" w:lineRule="auto"/>
              <w:jc w:val="right"/>
            </w:pPr>
            <w:r>
              <w:rPr>
                <w:sz w:val="18"/>
              </w:rPr>
              <w:t>280.724,22</w:t>
            </w:r>
          </w:p>
        </w:tc>
        <w:tc>
          <w:tcPr>
            <w:tcW w:w="700" w:type="dxa"/>
            <w:tcMar>
              <w:top w:w="0" w:type="dxa"/>
              <w:bottom w:w="0" w:type="dxa"/>
            </w:tcMar>
            <w:vAlign w:val="center"/>
          </w:tcPr>
          <w:p w:rsidR="009B328C" w:rsidRDefault="00684ACB">
            <w:pPr>
              <w:keepNext/>
              <w:keepLines/>
              <w:spacing w:after="0" w:line="240" w:lineRule="auto"/>
              <w:jc w:val="right"/>
            </w:pPr>
            <w:r>
              <w:rPr>
                <w:sz w:val="18"/>
              </w:rPr>
              <w:t>117,5</w:t>
            </w:r>
          </w:p>
        </w:tc>
      </w:tr>
    </w:tbl>
    <w:p w:rsidR="009B328C" w:rsidRDefault="009B328C">
      <w:pPr>
        <w:spacing w:after="0"/>
      </w:pPr>
    </w:p>
    <w:p w:rsidR="009B328C" w:rsidRDefault="00684ACB">
      <w:pPr>
        <w:jc w:val="both"/>
      </w:pPr>
      <w:r>
        <w:rPr>
          <w:i/>
        </w:rPr>
        <w:t>Uspoređujući ostvareno u izvještajnom razdoblju prethodne godine i ostvareno u izvještajnom razdoblju tekuće godine, indeks pokazuje povećanje od 17,5 %. U listopadu 2024. godine donijeta je Odluka o osnovi za obračun plaće službenika i namještenika u Jedinstvenom upravnom odjelu Općine Molve kojom je osnovica sa 770,00 eura povećana za 40% te je utvrđena u visini od 1.078,00 eura bruto počevši s plaćom za mjesec listopad 2024.godine. Nadalje, plaća općinskog načelnika povećana je u skladu sa promjenom osnovice za obračun plaće državnih dužnosnika počevši s plaćom za mjesec srpanj 2024. godine . Sa mjesecom lipanj 2024. godine upražnjeno je radno mjesto višeg referenta za imovinske i pravne poslove odlaskom zaposlenice. Sa mjesecom srpanj 2024. godine zaposlene su tri djelatnice na projektu Program zaželi. U skladu s prethodno iznesenim, realizacija bilježi povećanje.</w:t>
      </w:r>
    </w:p>
    <w:p w:rsidR="009B328C" w:rsidRDefault="009B328C"/>
    <w:p w:rsidR="009B328C" w:rsidRDefault="00684ACB">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3291</w:t>
            </w:r>
          </w:p>
        </w:tc>
        <w:tc>
          <w:tcPr>
            <w:tcW w:w="3180" w:type="dxa"/>
            <w:tcMar>
              <w:top w:w="0" w:type="dxa"/>
              <w:bottom w:w="0" w:type="dxa"/>
            </w:tcMar>
            <w:vAlign w:val="center"/>
          </w:tcPr>
          <w:p w:rsidR="009B328C" w:rsidRDefault="00684ACB">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rsidR="009B328C" w:rsidRDefault="00684ACB">
            <w:pPr>
              <w:keepNext/>
              <w:keepLines/>
              <w:spacing w:after="0" w:line="240" w:lineRule="auto"/>
            </w:pPr>
            <w:r>
              <w:rPr>
                <w:sz w:val="18"/>
              </w:rPr>
              <w:t>3291</w:t>
            </w:r>
          </w:p>
        </w:tc>
        <w:tc>
          <w:tcPr>
            <w:tcW w:w="1860" w:type="dxa"/>
            <w:tcMar>
              <w:top w:w="0" w:type="dxa"/>
              <w:bottom w:w="0" w:type="dxa"/>
            </w:tcMar>
            <w:vAlign w:val="center"/>
          </w:tcPr>
          <w:p w:rsidR="009B328C" w:rsidRDefault="00684ACB">
            <w:pPr>
              <w:keepNext/>
              <w:keepLines/>
              <w:spacing w:after="0" w:line="240" w:lineRule="auto"/>
              <w:jc w:val="right"/>
            </w:pPr>
            <w:r>
              <w:rPr>
                <w:sz w:val="18"/>
              </w:rPr>
              <w:t>13.543,97</w:t>
            </w:r>
          </w:p>
        </w:tc>
        <w:tc>
          <w:tcPr>
            <w:tcW w:w="1860" w:type="dxa"/>
            <w:tcMar>
              <w:top w:w="0" w:type="dxa"/>
              <w:bottom w:w="0" w:type="dxa"/>
            </w:tcMar>
            <w:vAlign w:val="center"/>
          </w:tcPr>
          <w:p w:rsidR="009B328C" w:rsidRDefault="00684ACB">
            <w:pPr>
              <w:keepNext/>
              <w:keepLines/>
              <w:spacing w:after="0" w:line="240" w:lineRule="auto"/>
              <w:jc w:val="right"/>
            </w:pPr>
            <w:r>
              <w:rPr>
                <w:sz w:val="18"/>
              </w:rPr>
              <w:t>32.994,46</w:t>
            </w:r>
          </w:p>
        </w:tc>
        <w:tc>
          <w:tcPr>
            <w:tcW w:w="700" w:type="dxa"/>
            <w:tcMar>
              <w:top w:w="0" w:type="dxa"/>
              <w:bottom w:w="0" w:type="dxa"/>
            </w:tcMar>
            <w:vAlign w:val="center"/>
          </w:tcPr>
          <w:p w:rsidR="009B328C" w:rsidRDefault="00684ACB">
            <w:pPr>
              <w:keepNext/>
              <w:keepLines/>
              <w:spacing w:after="0" w:line="240" w:lineRule="auto"/>
              <w:jc w:val="right"/>
            </w:pPr>
            <w:r>
              <w:rPr>
                <w:sz w:val="18"/>
              </w:rPr>
              <w:t>243,6</w:t>
            </w:r>
          </w:p>
        </w:tc>
      </w:tr>
    </w:tbl>
    <w:p w:rsidR="009B328C" w:rsidRDefault="009B328C">
      <w:pPr>
        <w:spacing w:after="0"/>
      </w:pPr>
    </w:p>
    <w:p w:rsidR="009B328C" w:rsidRDefault="00684ACB">
      <w:pPr>
        <w:jc w:val="both"/>
      </w:pPr>
      <w:r>
        <w:rPr>
          <w:i/>
        </w:rPr>
        <w:t>Indeks povećanja proizlazi iz činjenice da su u izvještajnom razdoblju tekuće godine knjiženi rashodi  s osnove naknade za rad predsjednicima, podpredsjednicima i članovima izbornih povjerenstva i biračkih odbora za provedbu lokalnih izbora.</w:t>
      </w:r>
    </w:p>
    <w:p w:rsidR="009B328C" w:rsidRDefault="009B328C"/>
    <w:p w:rsidR="009B328C" w:rsidRDefault="00684ACB">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3296</w:t>
            </w:r>
          </w:p>
        </w:tc>
        <w:tc>
          <w:tcPr>
            <w:tcW w:w="3180" w:type="dxa"/>
            <w:tcMar>
              <w:top w:w="0" w:type="dxa"/>
              <w:bottom w:w="0" w:type="dxa"/>
            </w:tcMar>
            <w:vAlign w:val="center"/>
          </w:tcPr>
          <w:p w:rsidR="009B328C" w:rsidRDefault="00684ACB">
            <w:pPr>
              <w:keepNext/>
              <w:keepLines/>
              <w:spacing w:after="0" w:line="240" w:lineRule="auto"/>
            </w:pPr>
            <w:r>
              <w:rPr>
                <w:sz w:val="18"/>
              </w:rPr>
              <w:t>Troškovi sudskih postupaka</w:t>
            </w:r>
          </w:p>
        </w:tc>
        <w:tc>
          <w:tcPr>
            <w:tcW w:w="700" w:type="dxa"/>
            <w:tcMar>
              <w:top w:w="0" w:type="dxa"/>
              <w:bottom w:w="0" w:type="dxa"/>
            </w:tcMar>
            <w:vAlign w:val="center"/>
          </w:tcPr>
          <w:p w:rsidR="009B328C" w:rsidRDefault="00684ACB">
            <w:pPr>
              <w:keepNext/>
              <w:keepLines/>
              <w:spacing w:after="0" w:line="240" w:lineRule="auto"/>
            </w:pPr>
            <w:r>
              <w:rPr>
                <w:sz w:val="18"/>
              </w:rPr>
              <w:t>3296</w:t>
            </w:r>
          </w:p>
        </w:tc>
        <w:tc>
          <w:tcPr>
            <w:tcW w:w="1860" w:type="dxa"/>
            <w:tcMar>
              <w:top w:w="0" w:type="dxa"/>
              <w:bottom w:w="0" w:type="dxa"/>
            </w:tcMar>
            <w:vAlign w:val="center"/>
          </w:tcPr>
          <w:p w:rsidR="009B328C" w:rsidRDefault="00684ACB">
            <w:pPr>
              <w:keepNext/>
              <w:keepLines/>
              <w:spacing w:after="0" w:line="240" w:lineRule="auto"/>
              <w:jc w:val="right"/>
            </w:pPr>
            <w:r>
              <w:rPr>
                <w:sz w:val="18"/>
              </w:rPr>
              <w:t>326,54</w:t>
            </w:r>
          </w:p>
        </w:tc>
        <w:tc>
          <w:tcPr>
            <w:tcW w:w="1860" w:type="dxa"/>
            <w:tcMar>
              <w:top w:w="0" w:type="dxa"/>
              <w:bottom w:w="0" w:type="dxa"/>
            </w:tcMar>
            <w:vAlign w:val="center"/>
          </w:tcPr>
          <w:p w:rsidR="009B328C" w:rsidRDefault="00684ACB">
            <w:pPr>
              <w:keepNext/>
              <w:keepLines/>
              <w:spacing w:after="0" w:line="240" w:lineRule="auto"/>
              <w:jc w:val="right"/>
            </w:pPr>
            <w:r>
              <w:rPr>
                <w:sz w:val="18"/>
              </w:rPr>
              <w:t>72.471,04</w:t>
            </w:r>
          </w:p>
        </w:tc>
        <w:tc>
          <w:tcPr>
            <w:tcW w:w="700" w:type="dxa"/>
            <w:tcMar>
              <w:top w:w="0" w:type="dxa"/>
              <w:bottom w:w="0" w:type="dxa"/>
            </w:tcMar>
            <w:vAlign w:val="center"/>
          </w:tcPr>
          <w:p w:rsidR="009B328C" w:rsidRDefault="00684ACB">
            <w:pPr>
              <w:keepNext/>
              <w:keepLines/>
              <w:spacing w:after="0" w:line="240" w:lineRule="auto"/>
              <w:jc w:val="right"/>
            </w:pPr>
            <w:r>
              <w:rPr>
                <w:sz w:val="18"/>
              </w:rPr>
              <w:t>&gt;&gt;100</w:t>
            </w:r>
          </w:p>
        </w:tc>
      </w:tr>
    </w:tbl>
    <w:p w:rsidR="009B328C" w:rsidRDefault="009B328C">
      <w:pPr>
        <w:spacing w:after="0"/>
      </w:pPr>
    </w:p>
    <w:p w:rsidR="009B328C" w:rsidRDefault="00684ACB">
      <w:pPr>
        <w:jc w:val="both"/>
      </w:pPr>
      <w:r>
        <w:rPr>
          <w:i/>
        </w:rPr>
        <w:t>Značajno odstupanje proizlazi iz činjenice da je u izvještajnom razdoblju 2025. godine temeljem presude Trgovačkog suda u Bjelovaru (poslovni broj:P-26/2023-10) Općina Molve, u svojstvu tuženika, uplatila  tužitelju Croatia banka d.d. iznos od 65.974,68 eura uvećano za zakonsku zateznu kamatu i troškove postupka. Presuda koja je bila obvezujuća  predstavljala je značajan i neplanirani rashod tijekom 2025. godine.</w:t>
      </w:r>
    </w:p>
    <w:p w:rsidR="009B328C" w:rsidRDefault="009B328C"/>
    <w:p w:rsidR="009B328C" w:rsidRDefault="00684ACB">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3433</w:t>
            </w:r>
          </w:p>
        </w:tc>
        <w:tc>
          <w:tcPr>
            <w:tcW w:w="3180" w:type="dxa"/>
            <w:tcMar>
              <w:top w:w="0" w:type="dxa"/>
              <w:bottom w:w="0" w:type="dxa"/>
            </w:tcMar>
            <w:vAlign w:val="center"/>
          </w:tcPr>
          <w:p w:rsidR="009B328C" w:rsidRDefault="00684ACB">
            <w:pPr>
              <w:keepNext/>
              <w:keepLines/>
              <w:spacing w:after="0" w:line="240" w:lineRule="auto"/>
            </w:pPr>
            <w:r>
              <w:rPr>
                <w:sz w:val="18"/>
              </w:rPr>
              <w:t>Zatezne kamate</w:t>
            </w:r>
          </w:p>
        </w:tc>
        <w:tc>
          <w:tcPr>
            <w:tcW w:w="700" w:type="dxa"/>
            <w:tcMar>
              <w:top w:w="0" w:type="dxa"/>
              <w:bottom w:w="0" w:type="dxa"/>
            </w:tcMar>
            <w:vAlign w:val="center"/>
          </w:tcPr>
          <w:p w:rsidR="009B328C" w:rsidRDefault="00684ACB">
            <w:pPr>
              <w:keepNext/>
              <w:keepLines/>
              <w:spacing w:after="0" w:line="240" w:lineRule="auto"/>
            </w:pPr>
            <w:r>
              <w:rPr>
                <w:sz w:val="18"/>
              </w:rPr>
              <w:t>3433</w:t>
            </w:r>
          </w:p>
        </w:tc>
        <w:tc>
          <w:tcPr>
            <w:tcW w:w="1860" w:type="dxa"/>
            <w:tcMar>
              <w:top w:w="0" w:type="dxa"/>
              <w:bottom w:w="0" w:type="dxa"/>
            </w:tcMar>
            <w:vAlign w:val="center"/>
          </w:tcPr>
          <w:p w:rsidR="009B328C" w:rsidRDefault="00684ACB">
            <w:pPr>
              <w:keepNext/>
              <w:keepLines/>
              <w:spacing w:after="0" w:line="240" w:lineRule="auto"/>
              <w:jc w:val="right"/>
            </w:pPr>
            <w:r>
              <w:rPr>
                <w:sz w:val="18"/>
              </w:rPr>
              <w:t>2.195,90</w:t>
            </w:r>
          </w:p>
        </w:tc>
        <w:tc>
          <w:tcPr>
            <w:tcW w:w="1860" w:type="dxa"/>
            <w:tcMar>
              <w:top w:w="0" w:type="dxa"/>
              <w:bottom w:w="0" w:type="dxa"/>
            </w:tcMar>
            <w:vAlign w:val="center"/>
          </w:tcPr>
          <w:p w:rsidR="009B328C" w:rsidRDefault="00684ACB">
            <w:pPr>
              <w:keepNext/>
              <w:keepLines/>
              <w:spacing w:after="0" w:line="240" w:lineRule="auto"/>
              <w:jc w:val="right"/>
            </w:pPr>
            <w:r>
              <w:rPr>
                <w:sz w:val="18"/>
              </w:rPr>
              <w:t>40.723,50</w:t>
            </w:r>
          </w:p>
        </w:tc>
        <w:tc>
          <w:tcPr>
            <w:tcW w:w="700" w:type="dxa"/>
            <w:tcMar>
              <w:top w:w="0" w:type="dxa"/>
              <w:bottom w:w="0" w:type="dxa"/>
            </w:tcMar>
            <w:vAlign w:val="center"/>
          </w:tcPr>
          <w:p w:rsidR="009B328C" w:rsidRDefault="00684ACB">
            <w:pPr>
              <w:keepNext/>
              <w:keepLines/>
              <w:spacing w:after="0" w:line="240" w:lineRule="auto"/>
              <w:jc w:val="right"/>
            </w:pPr>
            <w:r>
              <w:rPr>
                <w:sz w:val="18"/>
              </w:rPr>
              <w:t>1854,5</w:t>
            </w:r>
          </w:p>
        </w:tc>
      </w:tr>
    </w:tbl>
    <w:p w:rsidR="009B328C" w:rsidRDefault="009B328C">
      <w:pPr>
        <w:spacing w:after="0"/>
      </w:pPr>
    </w:p>
    <w:p w:rsidR="009B328C" w:rsidRDefault="00684ACB">
      <w:pPr>
        <w:jc w:val="both"/>
      </w:pPr>
      <w:r>
        <w:rPr>
          <w:i/>
        </w:rPr>
        <w:t>U izvještajnom razdoblju 2025. godine temeljem presude Trgovačkog suda u Bjelovaru (poslovni broj:P-26/2023-10) Općina Molve, u svojstvu tuženika, bila je dužna uplatiti tužitelju Croatia banka d.d. novčana sredstva radi povrata stečenog bez osnove  uvećano za zakonsku zateznu kamatu koja je obračunata u iznosu od 34.404,34 eura.</w:t>
      </w:r>
    </w:p>
    <w:p w:rsidR="009B328C" w:rsidRDefault="009B328C"/>
    <w:p w:rsidR="009B328C" w:rsidRDefault="00684ACB">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3523</w:t>
            </w:r>
          </w:p>
        </w:tc>
        <w:tc>
          <w:tcPr>
            <w:tcW w:w="3180" w:type="dxa"/>
            <w:tcMar>
              <w:top w:w="0" w:type="dxa"/>
              <w:bottom w:w="0" w:type="dxa"/>
            </w:tcMar>
            <w:vAlign w:val="center"/>
          </w:tcPr>
          <w:p w:rsidR="009B328C" w:rsidRDefault="00684ACB">
            <w:pPr>
              <w:keepNext/>
              <w:keepLines/>
              <w:spacing w:after="0" w:line="240" w:lineRule="auto"/>
            </w:pPr>
            <w:r>
              <w:rPr>
                <w:sz w:val="18"/>
              </w:rPr>
              <w:t>Subvencije poljoprivrednicima i obrtnicima</w:t>
            </w:r>
          </w:p>
        </w:tc>
        <w:tc>
          <w:tcPr>
            <w:tcW w:w="700" w:type="dxa"/>
            <w:tcMar>
              <w:top w:w="0" w:type="dxa"/>
              <w:bottom w:w="0" w:type="dxa"/>
            </w:tcMar>
            <w:vAlign w:val="center"/>
          </w:tcPr>
          <w:p w:rsidR="009B328C" w:rsidRDefault="00684ACB">
            <w:pPr>
              <w:keepNext/>
              <w:keepLines/>
              <w:spacing w:after="0" w:line="240" w:lineRule="auto"/>
            </w:pPr>
            <w:r>
              <w:rPr>
                <w:sz w:val="18"/>
              </w:rPr>
              <w:t>3523</w:t>
            </w:r>
          </w:p>
        </w:tc>
        <w:tc>
          <w:tcPr>
            <w:tcW w:w="1860" w:type="dxa"/>
            <w:tcMar>
              <w:top w:w="0" w:type="dxa"/>
              <w:bottom w:w="0" w:type="dxa"/>
            </w:tcMar>
            <w:vAlign w:val="center"/>
          </w:tcPr>
          <w:p w:rsidR="009B328C" w:rsidRDefault="00684ACB">
            <w:pPr>
              <w:keepNext/>
              <w:keepLines/>
              <w:spacing w:after="0" w:line="240" w:lineRule="auto"/>
              <w:jc w:val="right"/>
            </w:pPr>
            <w:r>
              <w:rPr>
                <w:sz w:val="18"/>
              </w:rPr>
              <w:t>46.442,19</w:t>
            </w:r>
          </w:p>
        </w:tc>
        <w:tc>
          <w:tcPr>
            <w:tcW w:w="1860" w:type="dxa"/>
            <w:tcMar>
              <w:top w:w="0" w:type="dxa"/>
              <w:bottom w:w="0" w:type="dxa"/>
            </w:tcMar>
            <w:vAlign w:val="center"/>
          </w:tcPr>
          <w:p w:rsidR="009B328C" w:rsidRDefault="00684ACB">
            <w:pPr>
              <w:keepNext/>
              <w:keepLines/>
              <w:spacing w:after="0" w:line="240" w:lineRule="auto"/>
              <w:jc w:val="right"/>
            </w:pPr>
            <w:r>
              <w:rPr>
                <w:sz w:val="18"/>
              </w:rPr>
              <w:t>99.757,38</w:t>
            </w:r>
          </w:p>
        </w:tc>
        <w:tc>
          <w:tcPr>
            <w:tcW w:w="700" w:type="dxa"/>
            <w:tcMar>
              <w:top w:w="0" w:type="dxa"/>
              <w:bottom w:w="0" w:type="dxa"/>
            </w:tcMar>
            <w:vAlign w:val="center"/>
          </w:tcPr>
          <w:p w:rsidR="009B328C" w:rsidRDefault="00684ACB">
            <w:pPr>
              <w:keepNext/>
              <w:keepLines/>
              <w:spacing w:after="0" w:line="240" w:lineRule="auto"/>
              <w:jc w:val="right"/>
            </w:pPr>
            <w:r>
              <w:rPr>
                <w:sz w:val="18"/>
              </w:rPr>
              <w:t>214,8</w:t>
            </w:r>
          </w:p>
        </w:tc>
      </w:tr>
    </w:tbl>
    <w:p w:rsidR="009B328C" w:rsidRDefault="009B328C">
      <w:pPr>
        <w:spacing w:after="0"/>
      </w:pPr>
    </w:p>
    <w:p w:rsidR="009B328C" w:rsidRDefault="00684ACB">
      <w:pPr>
        <w:jc w:val="both"/>
      </w:pPr>
      <w:r>
        <w:rPr>
          <w:i/>
        </w:rPr>
        <w:lastRenderedPageBreak/>
        <w:t>U izvještajnom razdoblju 2024. godine ostvarena su prava na isplatu temeljem usluge  umjetnog osjemenjivanja plotkinja i pregleda mesa na trihinelu u iznosu 46.442,19 eura.  U izvještajnom razdoblju 2025. godine realizacija rashoda obuhvaća knjiženja  po osnovi izdanih zaključaka o odobravanju sredstava temeljem podnesenih i odobrenih zahtjeva, te raspisanih javnih poziva kojim su podnositelji ostvarili prava na potporu po Odluci o dodjeli subvencije za osnivanje gospodarskih subjekata na području Općine Molve u iznosu 2.000,00 eura, Odluke o potpori usluga umjetnog osjemenjivanja plotkinja i pregleda mesa na trihinelu za 2024. godinu u iznosu 31.877,49  eura, Odluke o subvenciji kapitalnih ulaganja u sredstva za rad i dugotrajnu imovinu u iznosu 59.995,98 eura., Odluke o potporama za povrtlarstvo, nabavu sadnica i opreme za navodnjavanje u 2025. godini u iznosu 4.883,91 eura i  Odluke o potporama za kupnju junica i nazimica u 2025. godini u iznosu 1.000,00 eura.</w:t>
      </w:r>
    </w:p>
    <w:p w:rsidR="009B328C" w:rsidRDefault="009B328C"/>
    <w:p w:rsidR="009B328C" w:rsidRDefault="00684ACB">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3632</w:t>
            </w:r>
          </w:p>
        </w:tc>
        <w:tc>
          <w:tcPr>
            <w:tcW w:w="3180" w:type="dxa"/>
            <w:tcMar>
              <w:top w:w="0" w:type="dxa"/>
              <w:bottom w:w="0" w:type="dxa"/>
            </w:tcMar>
            <w:vAlign w:val="center"/>
          </w:tcPr>
          <w:p w:rsidR="009B328C" w:rsidRDefault="00684ACB">
            <w:pPr>
              <w:keepNext/>
              <w:keepLines/>
              <w:spacing w:after="0" w:line="240" w:lineRule="auto"/>
            </w:pPr>
            <w:r>
              <w:rPr>
                <w:sz w:val="18"/>
              </w:rPr>
              <w:t>Kapitalne pomoći drugom proračunu i izvanproračunskim korisnicima</w:t>
            </w:r>
          </w:p>
        </w:tc>
        <w:tc>
          <w:tcPr>
            <w:tcW w:w="700" w:type="dxa"/>
            <w:tcMar>
              <w:top w:w="0" w:type="dxa"/>
              <w:bottom w:w="0" w:type="dxa"/>
            </w:tcMar>
            <w:vAlign w:val="center"/>
          </w:tcPr>
          <w:p w:rsidR="009B328C" w:rsidRDefault="00684ACB">
            <w:pPr>
              <w:keepNext/>
              <w:keepLines/>
              <w:spacing w:after="0" w:line="240" w:lineRule="auto"/>
            </w:pPr>
            <w:r>
              <w:rPr>
                <w:sz w:val="18"/>
              </w:rPr>
              <w:t>3632</w:t>
            </w:r>
          </w:p>
        </w:tc>
        <w:tc>
          <w:tcPr>
            <w:tcW w:w="1860" w:type="dxa"/>
            <w:tcMar>
              <w:top w:w="0" w:type="dxa"/>
              <w:bottom w:w="0" w:type="dxa"/>
            </w:tcMar>
            <w:vAlign w:val="center"/>
          </w:tcPr>
          <w:p w:rsidR="009B328C" w:rsidRDefault="00684ACB">
            <w:pPr>
              <w:keepNext/>
              <w:keepLines/>
              <w:spacing w:after="0" w:line="240" w:lineRule="auto"/>
              <w:jc w:val="right"/>
            </w:pPr>
            <w:r>
              <w:rPr>
                <w:sz w:val="18"/>
              </w:rPr>
              <w:t>2.250,00</w:t>
            </w:r>
          </w:p>
        </w:tc>
        <w:tc>
          <w:tcPr>
            <w:tcW w:w="1860" w:type="dxa"/>
            <w:tcMar>
              <w:top w:w="0" w:type="dxa"/>
              <w:bottom w:w="0" w:type="dxa"/>
            </w:tcMar>
            <w:vAlign w:val="center"/>
          </w:tcPr>
          <w:p w:rsidR="009B328C" w:rsidRDefault="00684ACB">
            <w:pPr>
              <w:keepNext/>
              <w:keepLines/>
              <w:spacing w:after="0" w:line="240" w:lineRule="auto"/>
              <w:jc w:val="right"/>
            </w:pPr>
            <w:r>
              <w:rPr>
                <w:sz w:val="18"/>
              </w:rPr>
              <w:t>19.723,49</w:t>
            </w:r>
          </w:p>
        </w:tc>
        <w:tc>
          <w:tcPr>
            <w:tcW w:w="700" w:type="dxa"/>
            <w:tcMar>
              <w:top w:w="0" w:type="dxa"/>
              <w:bottom w:w="0" w:type="dxa"/>
            </w:tcMar>
            <w:vAlign w:val="center"/>
          </w:tcPr>
          <w:p w:rsidR="009B328C" w:rsidRDefault="00684ACB">
            <w:pPr>
              <w:keepNext/>
              <w:keepLines/>
              <w:spacing w:after="0" w:line="240" w:lineRule="auto"/>
              <w:jc w:val="right"/>
            </w:pPr>
            <w:r>
              <w:rPr>
                <w:sz w:val="18"/>
              </w:rPr>
              <w:t>876,6</w:t>
            </w:r>
          </w:p>
        </w:tc>
      </w:tr>
    </w:tbl>
    <w:p w:rsidR="009B328C" w:rsidRDefault="009B328C">
      <w:pPr>
        <w:spacing w:after="0"/>
      </w:pPr>
    </w:p>
    <w:p w:rsidR="009B328C" w:rsidRDefault="00684ACB">
      <w:pPr>
        <w:jc w:val="both"/>
      </w:pPr>
      <w:r>
        <w:rPr>
          <w:i/>
        </w:rPr>
        <w:t>Za izvještajno razdoblje 2024. godine realizacija od 2.250,00 eura obuhvaća isplatu pomoći O.Š. Molve za izradu projektne dokumentacije za izgradnju pomoćne građevine garaže.</w:t>
      </w:r>
    </w:p>
    <w:p w:rsidR="009B328C" w:rsidRDefault="00684ACB">
      <w:pPr>
        <w:jc w:val="both"/>
      </w:pPr>
      <w:r>
        <w:rPr>
          <w:i/>
        </w:rPr>
        <w:t>U izvještajnom razdoblju 2025. godine izvršeno je plaćanje Županijskoj upravi za ceste Križevci prema Ugovoru o sufinanciranju te okončanoj situaciji za izvedene radove na obnovi kolnika i modernizacije ceste ŽC 2116 Gola (D41) – Repaš ( D210) u iznosu 19.723,49 eura.</w:t>
      </w:r>
    </w:p>
    <w:p w:rsidR="009B328C" w:rsidRDefault="009B328C"/>
    <w:p w:rsidR="009B328C" w:rsidRDefault="00684ACB">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4212</w:t>
            </w:r>
          </w:p>
        </w:tc>
        <w:tc>
          <w:tcPr>
            <w:tcW w:w="3180" w:type="dxa"/>
            <w:tcMar>
              <w:top w:w="0" w:type="dxa"/>
              <w:bottom w:w="0" w:type="dxa"/>
            </w:tcMar>
            <w:vAlign w:val="center"/>
          </w:tcPr>
          <w:p w:rsidR="009B328C" w:rsidRDefault="00684ACB">
            <w:pPr>
              <w:keepNext/>
              <w:keepLines/>
              <w:spacing w:after="0" w:line="240" w:lineRule="auto"/>
            </w:pPr>
            <w:r>
              <w:rPr>
                <w:sz w:val="18"/>
              </w:rPr>
              <w:t>Poslovni objekti</w:t>
            </w:r>
          </w:p>
        </w:tc>
        <w:tc>
          <w:tcPr>
            <w:tcW w:w="700" w:type="dxa"/>
            <w:tcMar>
              <w:top w:w="0" w:type="dxa"/>
              <w:bottom w:w="0" w:type="dxa"/>
            </w:tcMar>
            <w:vAlign w:val="center"/>
          </w:tcPr>
          <w:p w:rsidR="009B328C" w:rsidRDefault="00684ACB">
            <w:pPr>
              <w:keepNext/>
              <w:keepLines/>
              <w:spacing w:after="0" w:line="240" w:lineRule="auto"/>
            </w:pPr>
            <w:r>
              <w:rPr>
                <w:sz w:val="18"/>
              </w:rPr>
              <w:t>4212</w:t>
            </w:r>
          </w:p>
        </w:tc>
        <w:tc>
          <w:tcPr>
            <w:tcW w:w="1860" w:type="dxa"/>
            <w:tcMar>
              <w:top w:w="0" w:type="dxa"/>
              <w:bottom w:w="0" w:type="dxa"/>
            </w:tcMar>
            <w:vAlign w:val="center"/>
          </w:tcPr>
          <w:p w:rsidR="009B328C" w:rsidRDefault="00684ACB">
            <w:pPr>
              <w:keepNext/>
              <w:keepLines/>
              <w:spacing w:after="0" w:line="240" w:lineRule="auto"/>
              <w:jc w:val="right"/>
            </w:pPr>
            <w:r>
              <w:rPr>
                <w:sz w:val="18"/>
              </w:rPr>
              <w:t>19.000,00</w:t>
            </w:r>
          </w:p>
        </w:tc>
        <w:tc>
          <w:tcPr>
            <w:tcW w:w="1860" w:type="dxa"/>
            <w:tcMar>
              <w:top w:w="0" w:type="dxa"/>
              <w:bottom w:w="0" w:type="dxa"/>
            </w:tcMar>
            <w:vAlign w:val="center"/>
          </w:tcPr>
          <w:p w:rsidR="009B328C" w:rsidRDefault="00684ACB">
            <w:pPr>
              <w:keepNext/>
              <w:keepLines/>
              <w:spacing w:after="0" w:line="240" w:lineRule="auto"/>
              <w:jc w:val="right"/>
            </w:pPr>
            <w:r>
              <w:rPr>
                <w:sz w:val="18"/>
              </w:rPr>
              <w:t>240.438,35</w:t>
            </w:r>
          </w:p>
        </w:tc>
        <w:tc>
          <w:tcPr>
            <w:tcW w:w="700" w:type="dxa"/>
            <w:tcMar>
              <w:top w:w="0" w:type="dxa"/>
              <w:bottom w:w="0" w:type="dxa"/>
            </w:tcMar>
            <w:vAlign w:val="center"/>
          </w:tcPr>
          <w:p w:rsidR="009B328C" w:rsidRDefault="00684ACB">
            <w:pPr>
              <w:keepNext/>
              <w:keepLines/>
              <w:spacing w:after="0" w:line="240" w:lineRule="auto"/>
              <w:jc w:val="right"/>
            </w:pPr>
            <w:r>
              <w:rPr>
                <w:sz w:val="18"/>
              </w:rPr>
              <w:t>1265,5</w:t>
            </w:r>
          </w:p>
        </w:tc>
      </w:tr>
    </w:tbl>
    <w:p w:rsidR="009B328C" w:rsidRDefault="009B328C">
      <w:pPr>
        <w:spacing w:after="0"/>
      </w:pPr>
    </w:p>
    <w:p w:rsidR="009B328C" w:rsidRDefault="00684ACB">
      <w:pPr>
        <w:jc w:val="both"/>
      </w:pPr>
      <w:r>
        <w:rPr>
          <w:i/>
        </w:rPr>
        <w:t>Vezano uz projekt “Gradnja dječjeg vrtića u naselju Repaš”,kojim je predviđena izgradnja novog, suvremenog dječjeg vrtića sa kapacitetom za dvije odgojne skupine – jednu vrtićku i jednu mješovitu jasličku skupinu, sklopljen je Ugovor za uslugu provedbe projekta sa obrtom Arkus , obrt za knjigovodstvo, konzalting i administrativne usluge iz Koprivnice. Primljena faktura teretila je rashode po navedenom projektu u iznosu 30.000,00 eura. Zaprimljena je 1. privremena situacija za obavljene radove zaključno s mjesecom srpanj 2025. godine prema kojoj vrijednost obavljenih radova iznosi 126.223,20 eura. Nadzor nad obavljenim radovima  izvršen je  u vrijednosti fakturirane usluge 4.485,00 eura. Zaprimljena je i 2. privremena situacija na iznos 75.245,15 eura, a usluga stručnog nadzora nad obavljenim radovima po 2. privremenoj situaciji iznosi 4.485,00 eura.</w:t>
      </w:r>
    </w:p>
    <w:p w:rsidR="004435DE" w:rsidRDefault="004435DE">
      <w:pPr>
        <w:jc w:val="both"/>
        <w:rPr>
          <w:i/>
        </w:rPr>
      </w:pPr>
    </w:p>
    <w:p w:rsidR="009B328C" w:rsidRDefault="00684ACB">
      <w:pPr>
        <w:jc w:val="both"/>
      </w:pPr>
      <w:r>
        <w:rPr>
          <w:i/>
        </w:rPr>
        <w:lastRenderedPageBreak/>
        <w:t>Za izvještajno razdoblje 2024. godine rashodi su vezani također za projekt “Gradnja dječjeg vrtića u naselju Repaš”, a realizacija u iznosu 19.000,00 eura obuhvaća uslugu savjetovanja na području javne nabave i uslugu izrade dokumentacije za nadmetanje i provedbene dokumentacije navedenog projekta.</w:t>
      </w:r>
    </w:p>
    <w:p w:rsidR="009B328C" w:rsidRDefault="009B328C"/>
    <w:p w:rsidR="009B328C" w:rsidRDefault="00684ACB">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4264</w:t>
            </w:r>
          </w:p>
        </w:tc>
        <w:tc>
          <w:tcPr>
            <w:tcW w:w="3180" w:type="dxa"/>
            <w:tcMar>
              <w:top w:w="0" w:type="dxa"/>
              <w:bottom w:w="0" w:type="dxa"/>
            </w:tcMar>
            <w:vAlign w:val="center"/>
          </w:tcPr>
          <w:p w:rsidR="009B328C" w:rsidRDefault="00684ACB">
            <w:pPr>
              <w:keepNext/>
              <w:keepLines/>
              <w:spacing w:after="0" w:line="240" w:lineRule="auto"/>
            </w:pPr>
            <w:r>
              <w:rPr>
                <w:sz w:val="18"/>
              </w:rPr>
              <w:t>Ostala nematerijalna proizvedena imovina</w:t>
            </w:r>
          </w:p>
        </w:tc>
        <w:tc>
          <w:tcPr>
            <w:tcW w:w="700" w:type="dxa"/>
            <w:tcMar>
              <w:top w:w="0" w:type="dxa"/>
              <w:bottom w:w="0" w:type="dxa"/>
            </w:tcMar>
            <w:vAlign w:val="center"/>
          </w:tcPr>
          <w:p w:rsidR="009B328C" w:rsidRDefault="00684ACB">
            <w:pPr>
              <w:keepNext/>
              <w:keepLines/>
              <w:spacing w:after="0" w:line="240" w:lineRule="auto"/>
            </w:pPr>
            <w:r>
              <w:rPr>
                <w:sz w:val="18"/>
              </w:rPr>
              <w:t>4264</w:t>
            </w:r>
          </w:p>
        </w:tc>
        <w:tc>
          <w:tcPr>
            <w:tcW w:w="1860" w:type="dxa"/>
            <w:tcMar>
              <w:top w:w="0" w:type="dxa"/>
              <w:bottom w:w="0" w:type="dxa"/>
            </w:tcMar>
            <w:vAlign w:val="center"/>
          </w:tcPr>
          <w:p w:rsidR="009B328C" w:rsidRDefault="00684ACB">
            <w:pPr>
              <w:keepNext/>
              <w:keepLines/>
              <w:spacing w:after="0" w:line="240" w:lineRule="auto"/>
              <w:jc w:val="right"/>
            </w:pPr>
            <w:r>
              <w:rPr>
                <w:sz w:val="18"/>
              </w:rPr>
              <w:t>16.659,89</w:t>
            </w:r>
          </w:p>
        </w:tc>
        <w:tc>
          <w:tcPr>
            <w:tcW w:w="1860" w:type="dxa"/>
            <w:tcMar>
              <w:top w:w="0" w:type="dxa"/>
              <w:bottom w:w="0" w:type="dxa"/>
            </w:tcMar>
            <w:vAlign w:val="center"/>
          </w:tcPr>
          <w:p w:rsidR="009B328C" w:rsidRDefault="00684ACB">
            <w:pPr>
              <w:keepNext/>
              <w:keepLines/>
              <w:spacing w:after="0" w:line="240" w:lineRule="auto"/>
              <w:jc w:val="right"/>
            </w:pPr>
            <w:r>
              <w:rPr>
                <w:sz w:val="18"/>
              </w:rPr>
              <w:t>34.750,00</w:t>
            </w:r>
          </w:p>
        </w:tc>
        <w:tc>
          <w:tcPr>
            <w:tcW w:w="700" w:type="dxa"/>
            <w:tcMar>
              <w:top w:w="0" w:type="dxa"/>
              <w:bottom w:w="0" w:type="dxa"/>
            </w:tcMar>
            <w:vAlign w:val="center"/>
          </w:tcPr>
          <w:p w:rsidR="009B328C" w:rsidRDefault="00684ACB">
            <w:pPr>
              <w:keepNext/>
              <w:keepLines/>
              <w:spacing w:after="0" w:line="240" w:lineRule="auto"/>
              <w:jc w:val="right"/>
            </w:pPr>
            <w:r>
              <w:rPr>
                <w:sz w:val="18"/>
              </w:rPr>
              <w:t>208,6</w:t>
            </w:r>
          </w:p>
        </w:tc>
      </w:tr>
    </w:tbl>
    <w:p w:rsidR="009B328C" w:rsidRDefault="009B328C">
      <w:pPr>
        <w:spacing w:after="0"/>
      </w:pPr>
    </w:p>
    <w:p w:rsidR="009B328C" w:rsidRDefault="00684ACB">
      <w:pPr>
        <w:jc w:val="both"/>
      </w:pPr>
      <w:r>
        <w:rPr>
          <w:i/>
        </w:rPr>
        <w:t>Za izvještajno razdoblje 2024. godine knjiženi su rashodi s osnove izrade Glavnog projekta, elektrotehničkog projekta javne rasvjete u ulici Medvrti u Molvama u iznosu 3.284,89 eura temeljem zaprimljenog računa tvrtke KONFIC- Elektrotehnika Trade d.o.Zaprimljen je račun Ustanove za obrazovanje odraslih Defensor za uslugu izrade Procjene rizika od velikih nesreća u iznosu 1.875,00 eura. Temljem sklopljenog ugovora JN 12/24 i prethodno provedenog postupka jednostavne nabave, tvrtka Standing d.o.o. iz Virovitice  ispostavila je račun za uslugu izrade idejnog rješenja -  Izgradnja moderne tržnice na 11.500,00 eura.</w:t>
      </w:r>
    </w:p>
    <w:p w:rsidR="009B328C" w:rsidRDefault="00684ACB">
      <w:pPr>
        <w:jc w:val="both"/>
      </w:pPr>
      <w:r>
        <w:rPr>
          <w:i/>
        </w:rPr>
        <w:t>U izvještajnom razdoblju 2025. godine naručena je izrada projektne dokumentacije - idejno rješenje, glavni projekt i projektantski troškovnik  za uređenje i opremanje dječjeg igrališta u naselju Molve na k.č.br. 1246 k.o. Molve za što je zaprimljena faktura u iznosu 2.875,00 eura. Za izvršenu uslugu izrade projektne dokumentacije za Izgradnju moderne tržnice sukladno provedenom postupku jednostavne nabave JN 8/25 i ponudi kao i sklopljenom ugovoru , tvrtka Standing d.o.o. iz Virovitice ispostavila je račun u iznosu 31.875,00 eura.</w:t>
      </w:r>
    </w:p>
    <w:p w:rsidR="009B328C" w:rsidRDefault="009B328C"/>
    <w:p w:rsidR="009B328C" w:rsidRPr="005915B3" w:rsidRDefault="00684ACB">
      <w:pPr>
        <w:keepNext/>
        <w:spacing w:line="240" w:lineRule="auto"/>
        <w:jc w:val="center"/>
        <w:rPr>
          <w:b/>
          <w:color w:val="00B050"/>
          <w:sz w:val="28"/>
        </w:rPr>
      </w:pPr>
      <w:r w:rsidRPr="005915B3">
        <w:rPr>
          <w:b/>
          <w:color w:val="00B050"/>
          <w:sz w:val="28"/>
        </w:rPr>
        <w:t>Bilanca</w:t>
      </w:r>
    </w:p>
    <w:p w:rsidR="005915B3" w:rsidRDefault="005915B3">
      <w:pPr>
        <w:keepNext/>
        <w:spacing w:line="240" w:lineRule="auto"/>
        <w:jc w:val="center"/>
      </w:pPr>
    </w:p>
    <w:p w:rsidR="009B328C" w:rsidRDefault="00684ACB">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125</w:t>
            </w:r>
          </w:p>
        </w:tc>
        <w:tc>
          <w:tcPr>
            <w:tcW w:w="3180" w:type="dxa"/>
            <w:tcMar>
              <w:top w:w="0" w:type="dxa"/>
              <w:bottom w:w="0" w:type="dxa"/>
            </w:tcMar>
            <w:vAlign w:val="center"/>
          </w:tcPr>
          <w:p w:rsidR="009B328C" w:rsidRDefault="00684ACB">
            <w:pPr>
              <w:keepNext/>
              <w:keepLines/>
              <w:spacing w:after="0" w:line="240" w:lineRule="auto"/>
            </w:pPr>
            <w:r>
              <w:rPr>
                <w:sz w:val="18"/>
              </w:rPr>
              <w:t>Ispravak vrijednosti potraživanja od zaposlenih te za više plaćene poreze i ostalo</w:t>
            </w:r>
          </w:p>
        </w:tc>
        <w:tc>
          <w:tcPr>
            <w:tcW w:w="700" w:type="dxa"/>
            <w:tcMar>
              <w:top w:w="0" w:type="dxa"/>
              <w:bottom w:w="0" w:type="dxa"/>
            </w:tcMar>
            <w:vAlign w:val="center"/>
          </w:tcPr>
          <w:p w:rsidR="009B328C" w:rsidRDefault="00684ACB">
            <w:pPr>
              <w:keepNext/>
              <w:keepLines/>
              <w:spacing w:after="0" w:line="240" w:lineRule="auto"/>
            </w:pPr>
            <w:r>
              <w:rPr>
                <w:sz w:val="18"/>
              </w:rPr>
              <w:t>125</w:t>
            </w:r>
          </w:p>
        </w:tc>
        <w:tc>
          <w:tcPr>
            <w:tcW w:w="1860" w:type="dxa"/>
            <w:tcMar>
              <w:top w:w="0" w:type="dxa"/>
              <w:bottom w:w="0" w:type="dxa"/>
            </w:tcMar>
            <w:vAlign w:val="center"/>
          </w:tcPr>
          <w:p w:rsidR="009B328C" w:rsidRDefault="00684ACB">
            <w:pPr>
              <w:keepNext/>
              <w:keepLines/>
              <w:spacing w:after="0" w:line="240" w:lineRule="auto"/>
              <w:jc w:val="right"/>
            </w:pPr>
            <w:r>
              <w:rPr>
                <w:sz w:val="18"/>
              </w:rPr>
              <w:t>119.289,13</w:t>
            </w:r>
          </w:p>
        </w:tc>
        <w:tc>
          <w:tcPr>
            <w:tcW w:w="1860" w:type="dxa"/>
            <w:tcMar>
              <w:top w:w="0" w:type="dxa"/>
              <w:bottom w:w="0" w:type="dxa"/>
            </w:tcMar>
            <w:vAlign w:val="center"/>
          </w:tcPr>
          <w:p w:rsidR="009B328C" w:rsidRDefault="00684ACB">
            <w:pPr>
              <w:keepNext/>
              <w:keepLines/>
              <w:spacing w:after="0" w:line="240" w:lineRule="auto"/>
              <w:jc w:val="right"/>
            </w:pPr>
            <w:r>
              <w:rPr>
                <w:sz w:val="18"/>
              </w:rPr>
              <w:t>335,79</w:t>
            </w:r>
          </w:p>
        </w:tc>
        <w:tc>
          <w:tcPr>
            <w:tcW w:w="700" w:type="dxa"/>
            <w:tcMar>
              <w:top w:w="0" w:type="dxa"/>
              <w:bottom w:w="0" w:type="dxa"/>
            </w:tcMar>
            <w:vAlign w:val="center"/>
          </w:tcPr>
          <w:p w:rsidR="009B328C" w:rsidRDefault="00684ACB">
            <w:pPr>
              <w:keepNext/>
              <w:keepLines/>
              <w:spacing w:after="0" w:line="240" w:lineRule="auto"/>
              <w:jc w:val="right"/>
            </w:pPr>
            <w:r>
              <w:rPr>
                <w:sz w:val="18"/>
              </w:rPr>
              <w:t>0,3</w:t>
            </w:r>
          </w:p>
        </w:tc>
      </w:tr>
    </w:tbl>
    <w:p w:rsidR="009B328C" w:rsidRDefault="009B328C">
      <w:pPr>
        <w:spacing w:after="0"/>
      </w:pPr>
    </w:p>
    <w:p w:rsidR="009B328C" w:rsidRDefault="00684ACB" w:rsidP="004435DE">
      <w:pPr>
        <w:jc w:val="both"/>
      </w:pPr>
      <w:r>
        <w:rPr>
          <w:i/>
        </w:rPr>
        <w:t xml:space="preserve">Sukladno članku 130. st.2. novog  Pravilnika proveden je ispravak vrijednosti potraživanja za više plaćeni porez na dohodak od nesamostalnog rada za preostalih (neotpisanih) 50% odnosno u iznosu 103,53 eura ( usklađeno potraživanje sa iskazanim računom 1880 u knjigovodstvenoj evidenciji Porezne uprave , ispostava Đurđevac, potraživanje preko dvije godine) uz istovremeno zaduženje osnovnog računa 32999 - ostali nespomenuti rashodi poslovanja. Izvršena je korekcija ( storno) provedenog ispravaka vrijednosti potraživanja do 31.12.2024. godine po računu 129120 - potraživanja za predujmove za iznos 56.945,08 eura i za račun 129211 - ostala nespomenuta potraživanja za iznos 62.109,79 eura. U skladu s </w:t>
      </w:r>
      <w:r>
        <w:rPr>
          <w:i/>
        </w:rPr>
        <w:lastRenderedPageBreak/>
        <w:t>iznesenim, ispravak vrijednosti potraživanja po računu 125 na dan 31.12.2025. godine obuhvaća 100% ispravljena potraživanja za više plaćeni porez na dohodak od nesamostalnog rada u iznosu 203,06 eura i potraživanje od zaposlenih u iznosu 132,73 eura. Upravo iz navedenog, indeks pokazuje značajno odstupanje u početnom stanju i stanju sa 31.prosinca 2025.godine.</w:t>
      </w:r>
    </w:p>
    <w:p w:rsidR="009B328C" w:rsidRDefault="009B328C"/>
    <w:p w:rsidR="009B328C" w:rsidRDefault="00684ACB">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1638</w:t>
            </w:r>
          </w:p>
        </w:tc>
        <w:tc>
          <w:tcPr>
            <w:tcW w:w="3180" w:type="dxa"/>
            <w:tcMar>
              <w:top w:w="0" w:type="dxa"/>
              <w:bottom w:w="0" w:type="dxa"/>
            </w:tcMar>
            <w:vAlign w:val="center"/>
          </w:tcPr>
          <w:p w:rsidR="009B328C" w:rsidRDefault="00684ACB">
            <w:pPr>
              <w:keepNext/>
              <w:keepLines/>
              <w:spacing w:after="0" w:line="240" w:lineRule="auto"/>
            </w:pPr>
            <w:r>
              <w:rPr>
                <w:sz w:val="18"/>
              </w:rPr>
              <w:t>Potraživanja za pomoći temeljem prijenosa EU sredstava</w:t>
            </w:r>
          </w:p>
        </w:tc>
        <w:tc>
          <w:tcPr>
            <w:tcW w:w="700" w:type="dxa"/>
            <w:tcMar>
              <w:top w:w="0" w:type="dxa"/>
              <w:bottom w:w="0" w:type="dxa"/>
            </w:tcMar>
            <w:vAlign w:val="center"/>
          </w:tcPr>
          <w:p w:rsidR="009B328C" w:rsidRDefault="00684ACB">
            <w:pPr>
              <w:keepNext/>
              <w:keepLines/>
              <w:spacing w:after="0" w:line="240" w:lineRule="auto"/>
            </w:pPr>
            <w:r>
              <w:rPr>
                <w:sz w:val="18"/>
              </w:rPr>
              <w:t>1638</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8.459,58</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pPr>
        <w:jc w:val="both"/>
      </w:pPr>
      <w:r>
        <w:rPr>
          <w:i/>
        </w:rPr>
        <w:t>S obzirom da je sa 1. siječnja 2025. godine uvedena obveza evidentiranja potraživanja i obračunatih prihoda za EU pomoći iznos od 8.459,58 eura obuhvaća potraživanja za podnesene Zahtjeve za nadoknadom sredstava ( potraživani troškovi) Općini Kalinovac za povrat troškova koji se odnose na troškove osobnog dohotka ( doprinosi, neto plaća) , troškovi prijevoza na posao i s posla i isplatu prigodnih nagrada ( božićnice) radnicima i trošak rada koordinatora ( 10% bruto plaće) temeljem projekta Prevencija institucionalizacije ZAŽELI- Brižne ruke Podravske. </w:t>
      </w:r>
    </w:p>
    <w:p w:rsidR="009B328C" w:rsidRDefault="00684ACB">
      <w:r>
        <w:t> </w:t>
      </w:r>
    </w:p>
    <w:p w:rsidR="009B328C" w:rsidRDefault="009B328C"/>
    <w:p w:rsidR="009B328C" w:rsidRDefault="00684ACB">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922</w:t>
            </w:r>
          </w:p>
        </w:tc>
        <w:tc>
          <w:tcPr>
            <w:tcW w:w="3180" w:type="dxa"/>
            <w:tcMar>
              <w:top w:w="0" w:type="dxa"/>
              <w:bottom w:w="0" w:type="dxa"/>
            </w:tcMar>
            <w:vAlign w:val="center"/>
          </w:tcPr>
          <w:p w:rsidR="009B328C" w:rsidRDefault="00684ACB">
            <w:pPr>
              <w:keepNext/>
              <w:keepLines/>
              <w:spacing w:after="0" w:line="240" w:lineRule="auto"/>
            </w:pPr>
            <w:r>
              <w:rPr>
                <w:sz w:val="18"/>
              </w:rPr>
              <w:t>Rezultat - višak/manjak (šifre 9221-9222)</w:t>
            </w:r>
          </w:p>
        </w:tc>
        <w:tc>
          <w:tcPr>
            <w:tcW w:w="700" w:type="dxa"/>
            <w:tcMar>
              <w:top w:w="0" w:type="dxa"/>
              <w:bottom w:w="0" w:type="dxa"/>
            </w:tcMar>
            <w:vAlign w:val="center"/>
          </w:tcPr>
          <w:p w:rsidR="009B328C" w:rsidRDefault="00684ACB">
            <w:pPr>
              <w:keepNext/>
              <w:keepLines/>
              <w:spacing w:after="0" w:line="240" w:lineRule="auto"/>
            </w:pPr>
            <w:r>
              <w:rPr>
                <w:sz w:val="18"/>
              </w:rPr>
              <w:t>922</w:t>
            </w:r>
          </w:p>
        </w:tc>
        <w:tc>
          <w:tcPr>
            <w:tcW w:w="1860" w:type="dxa"/>
            <w:tcMar>
              <w:top w:w="0" w:type="dxa"/>
              <w:bottom w:w="0" w:type="dxa"/>
            </w:tcMar>
            <w:vAlign w:val="center"/>
          </w:tcPr>
          <w:p w:rsidR="009B328C" w:rsidRDefault="00684ACB">
            <w:pPr>
              <w:keepNext/>
              <w:keepLines/>
              <w:spacing w:after="0" w:line="240" w:lineRule="auto"/>
              <w:jc w:val="right"/>
            </w:pPr>
            <w:r>
              <w:rPr>
                <w:sz w:val="18"/>
              </w:rPr>
              <w:t>-785.413,12</w:t>
            </w:r>
          </w:p>
        </w:tc>
        <w:tc>
          <w:tcPr>
            <w:tcW w:w="1860" w:type="dxa"/>
            <w:tcMar>
              <w:top w:w="0" w:type="dxa"/>
              <w:bottom w:w="0" w:type="dxa"/>
            </w:tcMar>
            <w:vAlign w:val="center"/>
          </w:tcPr>
          <w:p w:rsidR="009B328C" w:rsidRDefault="00684ACB">
            <w:pPr>
              <w:keepNext/>
              <w:keepLines/>
              <w:spacing w:after="0" w:line="240" w:lineRule="auto"/>
              <w:jc w:val="right"/>
            </w:pPr>
            <w:r>
              <w:rPr>
                <w:sz w:val="18"/>
              </w:rPr>
              <w:t>-1.312.744,90</w:t>
            </w:r>
          </w:p>
        </w:tc>
        <w:tc>
          <w:tcPr>
            <w:tcW w:w="700" w:type="dxa"/>
            <w:tcMar>
              <w:top w:w="0" w:type="dxa"/>
              <w:bottom w:w="0" w:type="dxa"/>
            </w:tcMar>
            <w:vAlign w:val="center"/>
          </w:tcPr>
          <w:p w:rsidR="009B328C" w:rsidRDefault="00684ACB">
            <w:pPr>
              <w:keepNext/>
              <w:keepLines/>
              <w:spacing w:after="0" w:line="240" w:lineRule="auto"/>
              <w:jc w:val="right"/>
            </w:pPr>
            <w:r>
              <w:rPr>
                <w:sz w:val="18"/>
              </w:rPr>
              <w:t>167,1</w:t>
            </w:r>
          </w:p>
        </w:tc>
      </w:tr>
    </w:tbl>
    <w:p w:rsidR="009B328C" w:rsidRDefault="009B328C">
      <w:pPr>
        <w:spacing w:after="0"/>
      </w:pPr>
    </w:p>
    <w:p w:rsidR="009B328C" w:rsidRDefault="00684ACB">
      <w:r>
        <w:rPr>
          <w:i/>
        </w:rPr>
        <w:t>Provedena je korekcija rezultata prema čl. 82. Pravilnika o proračunskom računovodstvu za iznos kapitalnih prihoda razreda 6 ostvarenih tijekom proračunske godine koji su utrošeni za nabavu nefinancijske imovine razreda 4. Temeljnicom br. 1204 u glavnoj knjizi općine Molve zadužen je račun manjka prihoda poslovanja u iznosu 22.767,50 eura uz odobravanje računa manjka prihoda od nefinancijske imovine za isti znos. Provedena korekcija nije vidljiva u obrascu PR-RAS već u obrascu BIL. </w:t>
      </w:r>
    </w:p>
    <w:p w:rsidR="009B328C" w:rsidRDefault="009B328C"/>
    <w:p w:rsidR="009B328C" w:rsidRDefault="00684ACB">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27521</w:t>
            </w:r>
          </w:p>
        </w:tc>
        <w:tc>
          <w:tcPr>
            <w:tcW w:w="3180" w:type="dxa"/>
            <w:tcMar>
              <w:top w:w="0" w:type="dxa"/>
              <w:bottom w:w="0" w:type="dxa"/>
            </w:tcMar>
            <w:vAlign w:val="center"/>
          </w:tcPr>
          <w:p w:rsidR="009B328C" w:rsidRDefault="00684ACB">
            <w:pPr>
              <w:keepNext/>
              <w:keepLines/>
              <w:spacing w:after="0" w:line="240" w:lineRule="auto"/>
            </w:pPr>
            <w:r>
              <w:rPr>
                <w:sz w:val="18"/>
              </w:rPr>
              <w:t>Obveze za EU predujmove dane iz državnog proračuna</w:t>
            </w:r>
          </w:p>
        </w:tc>
        <w:tc>
          <w:tcPr>
            <w:tcW w:w="700" w:type="dxa"/>
            <w:tcMar>
              <w:top w:w="0" w:type="dxa"/>
              <w:bottom w:w="0" w:type="dxa"/>
            </w:tcMar>
            <w:vAlign w:val="center"/>
          </w:tcPr>
          <w:p w:rsidR="009B328C" w:rsidRDefault="00684ACB">
            <w:pPr>
              <w:keepNext/>
              <w:keepLines/>
              <w:spacing w:after="0" w:line="240" w:lineRule="auto"/>
            </w:pPr>
            <w:r>
              <w:rPr>
                <w:sz w:val="18"/>
              </w:rPr>
              <w:t>27521</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176.564,80</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rsidP="004435DE">
      <w:pPr>
        <w:jc w:val="both"/>
      </w:pPr>
      <w:r>
        <w:rPr>
          <w:i/>
        </w:rPr>
        <w:lastRenderedPageBreak/>
        <w:t>T</w:t>
      </w:r>
      <w:r>
        <w:t>e</w:t>
      </w:r>
      <w:r>
        <w:rPr>
          <w:i/>
        </w:rPr>
        <w:t>meljem</w:t>
      </w:r>
      <w:r>
        <w:t xml:space="preserve"> </w:t>
      </w:r>
      <w:r>
        <w:rPr>
          <w:i/>
        </w:rPr>
        <w:t>Ugovora o dodjeli bespovratnih sredstava za projekte koji se financiraju iz Mehanizma za oporavak i otpornost (NPOO.C3.1.R1-I1.01.0264) za projekt "Izgradnja dječjeg vrtića u naselju Repaš", u lipnju 2025. godine Općina Molve podnijela je Zahtjev za plaćanjem predujma u iznosu 181.564,80 eura ( 50% od ukupno odobrenih bespovratnih sredstava). Ministarstvo znanosti, obrazovanja i mladih odobrilo je i izvršilo isplatu predujma u srpnju 2025. godine. Do kraja 2025. godine Općina Molve podnijela je dva među-zahtjeva (ZNS) kojim ukupno potraživani troškovi iznose 5.000,00 eura. Odobrenjem zahtjeva (odobreni potraživani troškovi) priznati je prihod u iznosu 5.000,00 eura. U skladu s iznesenim, preostala obveza za EU predujam iznosi 176.564,80 eura.</w:t>
      </w:r>
    </w:p>
    <w:p w:rsidR="009B328C" w:rsidRDefault="009B328C"/>
    <w:p w:rsidR="009B328C" w:rsidRDefault="00684ACB">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92214</w:t>
            </w:r>
          </w:p>
        </w:tc>
        <w:tc>
          <w:tcPr>
            <w:tcW w:w="3180" w:type="dxa"/>
            <w:tcMar>
              <w:top w:w="0" w:type="dxa"/>
              <w:bottom w:w="0" w:type="dxa"/>
            </w:tcMar>
            <w:vAlign w:val="center"/>
          </w:tcPr>
          <w:p w:rsidR="009B328C" w:rsidRDefault="00684ACB">
            <w:pPr>
              <w:keepNext/>
              <w:keepLines/>
              <w:spacing w:after="0" w:line="240" w:lineRule="auto"/>
            </w:pPr>
            <w:r>
              <w:rPr>
                <w:sz w:val="18"/>
              </w:rPr>
              <w:t>Višak prihoda poslovanja - ispravci iz prethodnih razdoblja</w:t>
            </w:r>
          </w:p>
        </w:tc>
        <w:tc>
          <w:tcPr>
            <w:tcW w:w="700" w:type="dxa"/>
            <w:tcMar>
              <w:top w:w="0" w:type="dxa"/>
              <w:bottom w:w="0" w:type="dxa"/>
            </w:tcMar>
            <w:vAlign w:val="center"/>
          </w:tcPr>
          <w:p w:rsidR="009B328C" w:rsidRDefault="00684ACB">
            <w:pPr>
              <w:keepNext/>
              <w:keepLines/>
              <w:spacing w:after="0" w:line="240" w:lineRule="auto"/>
            </w:pPr>
            <w:r>
              <w:rPr>
                <w:sz w:val="18"/>
              </w:rPr>
              <w:t>92214</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1.083,03</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rsidP="004435DE">
      <w:pPr>
        <w:jc w:val="both"/>
      </w:pPr>
      <w:r>
        <w:rPr>
          <w:i/>
        </w:rPr>
        <w:t>Sukladno članku 193. Pravilnika o proračunskom računovodstvu i Računskom planu evidentiran je ispravak poslovnih događaja iz prethodnog razdoblja za koji je u 2025. godini utvrđeno kao pogrešno evidentirani rashod. Naime, dva puta evidentiran je račun dobavljača u 2024. godini u iznosu od 599,03 eura. Nadalje, priznati je račun dobavljača za mjesec prosinac 2024. godine koji je evidentiran u poslovnim knjigama 2024. godine, a za koji je tijekom 2025. godine dobiveno odobrenje ( storno) u iznosu 484,00 eura.</w:t>
      </w:r>
    </w:p>
    <w:p w:rsidR="009B328C" w:rsidRDefault="009B328C"/>
    <w:p w:rsidR="009B328C" w:rsidRDefault="00684ACB">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92224</w:t>
            </w:r>
          </w:p>
        </w:tc>
        <w:tc>
          <w:tcPr>
            <w:tcW w:w="3180" w:type="dxa"/>
            <w:tcMar>
              <w:top w:w="0" w:type="dxa"/>
              <w:bottom w:w="0" w:type="dxa"/>
            </w:tcMar>
            <w:vAlign w:val="center"/>
          </w:tcPr>
          <w:p w:rsidR="009B328C" w:rsidRDefault="00684ACB">
            <w:pPr>
              <w:keepNext/>
              <w:keepLines/>
              <w:spacing w:after="0" w:line="240" w:lineRule="auto"/>
            </w:pPr>
            <w:r>
              <w:rPr>
                <w:sz w:val="18"/>
              </w:rPr>
              <w:t>Manjak prihoda poslovanja - ispravci iz prethodnih razdoblja</w:t>
            </w:r>
          </w:p>
        </w:tc>
        <w:tc>
          <w:tcPr>
            <w:tcW w:w="700" w:type="dxa"/>
            <w:tcMar>
              <w:top w:w="0" w:type="dxa"/>
              <w:bottom w:w="0" w:type="dxa"/>
            </w:tcMar>
            <w:vAlign w:val="center"/>
          </w:tcPr>
          <w:p w:rsidR="009B328C" w:rsidRDefault="00684ACB">
            <w:pPr>
              <w:keepNext/>
              <w:keepLines/>
              <w:spacing w:after="0" w:line="240" w:lineRule="auto"/>
            </w:pPr>
            <w:r>
              <w:rPr>
                <w:sz w:val="18"/>
              </w:rPr>
              <w:t>92224</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978,04</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rsidP="004435DE">
      <w:pPr>
        <w:jc w:val="both"/>
      </w:pPr>
      <w:r>
        <w:rPr>
          <w:i/>
        </w:rPr>
        <w:t>Sukladno članku 193. Pravilnika o proračunskom računovodstvu i Računskom planu evidentiran je ispravak poslovnih događaja iz prethodnog razdoblja za koji je u 2025. godini utvrđeno kao pogrešno evidentiranje. Naime, nakon zaključenja poslovnih knjiga za 2024. godinu zaprimljen je ispravan račun od dobavljača u iznosu 462,00 eura koji se odnosi na prosinac 2024. godine. Općina Molve je prema zahtjevu poslovnog subjekta INA d.d. izvršila povrat pogrešno uplaćenih sredstava ( povrat preplaćenog ) u iznosu 516,04 eura.</w:t>
      </w:r>
    </w:p>
    <w:p w:rsidR="009B328C" w:rsidRDefault="009B328C"/>
    <w:p w:rsidR="009B328C" w:rsidRDefault="00684ACB">
      <w:pPr>
        <w:keepNext/>
        <w:spacing w:line="240" w:lineRule="auto"/>
        <w:jc w:val="center"/>
      </w:pPr>
      <w:r>
        <w:rPr>
          <w:sz w:val="28"/>
        </w:rPr>
        <w:lastRenderedPageBreak/>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684ACB">
            <w:pPr>
              <w:keepNext/>
              <w:keepLines/>
              <w:spacing w:after="0" w:line="240" w:lineRule="auto"/>
            </w:pPr>
            <w:r>
              <w:rPr>
                <w:sz w:val="18"/>
              </w:rPr>
              <w:t>99651</w:t>
            </w:r>
          </w:p>
        </w:tc>
        <w:tc>
          <w:tcPr>
            <w:tcW w:w="3180" w:type="dxa"/>
            <w:tcMar>
              <w:top w:w="0" w:type="dxa"/>
              <w:bottom w:w="0" w:type="dxa"/>
            </w:tcMar>
            <w:vAlign w:val="center"/>
          </w:tcPr>
          <w:p w:rsidR="009B328C" w:rsidRDefault="00684ACB">
            <w:pPr>
              <w:keepNext/>
              <w:keepLines/>
              <w:spacing w:after="0" w:line="240" w:lineRule="auto"/>
            </w:pPr>
            <w:r>
              <w:rPr>
                <w:sz w:val="18"/>
              </w:rPr>
              <w:t>Potencijalne obveze po osnovi sudskih sporova u tijeku</w:t>
            </w:r>
          </w:p>
        </w:tc>
        <w:tc>
          <w:tcPr>
            <w:tcW w:w="700" w:type="dxa"/>
            <w:tcMar>
              <w:top w:w="0" w:type="dxa"/>
              <w:bottom w:w="0" w:type="dxa"/>
            </w:tcMar>
            <w:vAlign w:val="center"/>
          </w:tcPr>
          <w:p w:rsidR="009B328C" w:rsidRDefault="00684ACB">
            <w:pPr>
              <w:keepNext/>
              <w:keepLines/>
              <w:spacing w:after="0" w:line="240" w:lineRule="auto"/>
            </w:pPr>
            <w:r>
              <w:rPr>
                <w:sz w:val="18"/>
              </w:rPr>
              <w:t>99651</w:t>
            </w:r>
          </w:p>
        </w:tc>
        <w:tc>
          <w:tcPr>
            <w:tcW w:w="1860" w:type="dxa"/>
            <w:tcMar>
              <w:top w:w="0" w:type="dxa"/>
              <w:bottom w:w="0" w:type="dxa"/>
            </w:tcMar>
            <w:vAlign w:val="center"/>
          </w:tcPr>
          <w:p w:rsidR="009B328C" w:rsidRDefault="00684ACB">
            <w:pPr>
              <w:keepNext/>
              <w:keepLines/>
              <w:spacing w:after="0" w:line="240" w:lineRule="auto"/>
              <w:jc w:val="right"/>
            </w:pPr>
            <w:r>
              <w:rPr>
                <w:sz w:val="18"/>
              </w:rPr>
              <w:t>492.883,22</w:t>
            </w:r>
          </w:p>
        </w:tc>
        <w:tc>
          <w:tcPr>
            <w:tcW w:w="1860" w:type="dxa"/>
            <w:tcMar>
              <w:top w:w="0" w:type="dxa"/>
              <w:bottom w:w="0" w:type="dxa"/>
            </w:tcMar>
            <w:vAlign w:val="center"/>
          </w:tcPr>
          <w:p w:rsidR="009B328C" w:rsidRDefault="00684ACB">
            <w:pPr>
              <w:keepNext/>
              <w:keepLines/>
              <w:spacing w:after="0" w:line="240" w:lineRule="auto"/>
              <w:jc w:val="right"/>
            </w:pPr>
            <w:r>
              <w:rPr>
                <w:sz w:val="18"/>
              </w:rPr>
              <w:t>492.883,22</w:t>
            </w:r>
          </w:p>
        </w:tc>
        <w:tc>
          <w:tcPr>
            <w:tcW w:w="700" w:type="dxa"/>
            <w:tcMar>
              <w:top w:w="0" w:type="dxa"/>
              <w:bottom w:w="0" w:type="dxa"/>
            </w:tcMar>
            <w:vAlign w:val="center"/>
          </w:tcPr>
          <w:p w:rsidR="009B328C" w:rsidRDefault="00684ACB">
            <w:pPr>
              <w:keepNext/>
              <w:keepLines/>
              <w:spacing w:after="0" w:line="240" w:lineRule="auto"/>
              <w:jc w:val="right"/>
            </w:pPr>
            <w:r>
              <w:rPr>
                <w:sz w:val="18"/>
              </w:rPr>
              <w:t>100</w:t>
            </w:r>
          </w:p>
        </w:tc>
      </w:tr>
    </w:tbl>
    <w:p w:rsidR="009B328C" w:rsidRDefault="009B328C">
      <w:pPr>
        <w:spacing w:after="0"/>
      </w:pPr>
    </w:p>
    <w:p w:rsidR="009B328C" w:rsidRPr="005915B3" w:rsidRDefault="00684ACB" w:rsidP="005915B3">
      <w:pPr>
        <w:jc w:val="both"/>
        <w:rPr>
          <w:i/>
        </w:rPr>
      </w:pPr>
      <w:r w:rsidRPr="005915B3">
        <w:rPr>
          <w:i/>
        </w:rPr>
        <w:t>Izvanbilančna evidencija sudskih sporova u tijeku obuhvaća potencijalne obveze koje mogu nastati kao posljedica nepovoljnih ishoda sudskih postupaka u kojima je Općina Molve uključena kao tuženik. U nastavku se daje pregled pomoćne evidencije: </w:t>
      </w:r>
    </w:p>
    <w:p w:rsidR="009B328C" w:rsidRDefault="00684ACB">
      <w:r>
        <w:t> </w:t>
      </w:r>
    </w:p>
    <w:tbl>
      <w:tblPr>
        <w:tblStyle w:val="Reetkatablice"/>
        <w:tblW w:w="4998" w:type="pct"/>
        <w:tblLook w:val="04A0" w:firstRow="1" w:lastRow="0" w:firstColumn="1" w:lastColumn="0" w:noHBand="0" w:noVBand="1"/>
      </w:tblPr>
      <w:tblGrid>
        <w:gridCol w:w="941"/>
        <w:gridCol w:w="1092"/>
        <w:gridCol w:w="1049"/>
        <w:gridCol w:w="1288"/>
        <w:gridCol w:w="1543"/>
        <w:gridCol w:w="1560"/>
        <w:gridCol w:w="1585"/>
      </w:tblGrid>
      <w:tr w:rsidR="009B328C" w:rsidTr="005915B3">
        <w:trPr>
          <w:trHeight w:val="1800"/>
        </w:trPr>
        <w:tc>
          <w:tcPr>
            <w:tcW w:w="519" w:type="pct"/>
            <w:vAlign w:val="center"/>
          </w:tcPr>
          <w:p w:rsidR="009B328C" w:rsidRDefault="00684ACB">
            <w:r>
              <w:t>Red.br</w:t>
            </w:r>
          </w:p>
        </w:tc>
        <w:tc>
          <w:tcPr>
            <w:tcW w:w="603" w:type="pct"/>
            <w:vAlign w:val="center"/>
          </w:tcPr>
          <w:p w:rsidR="009B328C" w:rsidRDefault="00684ACB">
            <w:r>
              <w:t>Tuženik</w:t>
            </w:r>
          </w:p>
        </w:tc>
        <w:tc>
          <w:tcPr>
            <w:tcW w:w="579" w:type="pct"/>
            <w:vAlign w:val="center"/>
          </w:tcPr>
          <w:p w:rsidR="009B328C" w:rsidRDefault="00684ACB">
            <w:r>
              <w:t>Tužitelj</w:t>
            </w:r>
          </w:p>
        </w:tc>
        <w:tc>
          <w:tcPr>
            <w:tcW w:w="711" w:type="pct"/>
            <w:vAlign w:val="center"/>
          </w:tcPr>
          <w:p w:rsidR="009B328C" w:rsidRDefault="00684ACB">
            <w:r>
              <w:t>Sažeti opis prirode spora</w:t>
            </w:r>
          </w:p>
        </w:tc>
        <w:tc>
          <w:tcPr>
            <w:tcW w:w="852" w:type="pct"/>
            <w:vAlign w:val="center"/>
          </w:tcPr>
          <w:p w:rsidR="009B328C" w:rsidRDefault="00684ACB">
            <w:r>
              <w:t>Procjena financijskog učinka</w:t>
            </w:r>
          </w:p>
        </w:tc>
        <w:tc>
          <w:tcPr>
            <w:tcW w:w="861" w:type="pct"/>
            <w:vAlign w:val="center"/>
          </w:tcPr>
          <w:p w:rsidR="009B328C" w:rsidRDefault="00684ACB">
            <w:r>
              <w:t>Procijenjeno vrijeme odljeva ili priljeva sredstava</w:t>
            </w:r>
          </w:p>
        </w:tc>
        <w:tc>
          <w:tcPr>
            <w:tcW w:w="875" w:type="pct"/>
            <w:vAlign w:val="center"/>
          </w:tcPr>
          <w:p w:rsidR="009B328C" w:rsidRDefault="00684ACB">
            <w:r>
              <w:t>Početak</w:t>
            </w:r>
          </w:p>
          <w:p w:rsidR="009B328C" w:rsidRDefault="00684ACB">
            <w:r>
              <w:t>sudskog spora</w:t>
            </w:r>
          </w:p>
        </w:tc>
      </w:tr>
      <w:tr w:rsidR="009B328C" w:rsidTr="005915B3">
        <w:trPr>
          <w:trHeight w:val="771"/>
        </w:trPr>
        <w:tc>
          <w:tcPr>
            <w:tcW w:w="519" w:type="pct"/>
            <w:vAlign w:val="center"/>
          </w:tcPr>
          <w:p w:rsidR="009B328C" w:rsidRDefault="00684ACB">
            <w:r>
              <w:t>1.</w:t>
            </w:r>
          </w:p>
        </w:tc>
        <w:tc>
          <w:tcPr>
            <w:tcW w:w="603" w:type="pct"/>
            <w:vAlign w:val="center"/>
          </w:tcPr>
          <w:p w:rsidR="009B328C" w:rsidRDefault="00684ACB">
            <w:r>
              <w:t>Općina Molve</w:t>
            </w:r>
          </w:p>
        </w:tc>
        <w:tc>
          <w:tcPr>
            <w:tcW w:w="579" w:type="pct"/>
            <w:vAlign w:val="center"/>
          </w:tcPr>
          <w:p w:rsidR="009B328C" w:rsidRDefault="00684ACB">
            <w:r>
              <w:t>Croatia banka d.d. Zagreb</w:t>
            </w:r>
          </w:p>
        </w:tc>
        <w:tc>
          <w:tcPr>
            <w:tcW w:w="711" w:type="pct"/>
            <w:vAlign w:val="center"/>
          </w:tcPr>
          <w:p w:rsidR="009B328C" w:rsidRDefault="00684ACB">
            <w:r>
              <w:t>Ugovori o cesijama i naplaćene mjenice</w:t>
            </w:r>
          </w:p>
        </w:tc>
        <w:tc>
          <w:tcPr>
            <w:tcW w:w="852" w:type="pct"/>
            <w:vAlign w:val="center"/>
          </w:tcPr>
          <w:p w:rsidR="009B328C" w:rsidRDefault="00684ACB">
            <w:r>
              <w:t>492.8833,22</w:t>
            </w:r>
          </w:p>
        </w:tc>
        <w:tc>
          <w:tcPr>
            <w:tcW w:w="861" w:type="pct"/>
            <w:vAlign w:val="center"/>
          </w:tcPr>
          <w:p w:rsidR="009B328C" w:rsidRDefault="00684ACB">
            <w:r>
              <w:t>?</w:t>
            </w:r>
          </w:p>
        </w:tc>
        <w:tc>
          <w:tcPr>
            <w:tcW w:w="875" w:type="pct"/>
            <w:vAlign w:val="center"/>
          </w:tcPr>
          <w:p w:rsidR="009B328C" w:rsidRDefault="00684ACB">
            <w:r>
              <w:t>2013.godina</w:t>
            </w:r>
          </w:p>
        </w:tc>
      </w:tr>
    </w:tbl>
    <w:p w:rsidR="009B328C" w:rsidRDefault="00684ACB">
      <w:r>
        <w:t> </w:t>
      </w:r>
    </w:p>
    <w:p w:rsidR="009B328C" w:rsidRDefault="009B328C"/>
    <w:p w:rsidR="009B328C" w:rsidRPr="005915B3" w:rsidRDefault="00684ACB">
      <w:pPr>
        <w:keepNext/>
        <w:spacing w:line="240" w:lineRule="auto"/>
        <w:jc w:val="center"/>
        <w:rPr>
          <w:b/>
          <w:color w:val="00B050"/>
          <w:sz w:val="28"/>
        </w:rPr>
      </w:pPr>
      <w:r w:rsidRPr="005915B3">
        <w:rPr>
          <w:b/>
          <w:color w:val="00B050"/>
          <w:sz w:val="28"/>
        </w:rPr>
        <w:t>Izvještaj o rashodima prema funkcijskoj klasifikaciji</w:t>
      </w:r>
    </w:p>
    <w:p w:rsidR="005915B3" w:rsidRDefault="005915B3">
      <w:pPr>
        <w:keepNext/>
        <w:spacing w:line="240" w:lineRule="auto"/>
        <w:jc w:val="center"/>
      </w:pPr>
    </w:p>
    <w:p w:rsidR="009B328C" w:rsidRDefault="00684ACB">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sz w:val="18"/>
              </w:rPr>
              <w:t>Kontrolni zbroj (šifre 01+02+03+04+05+06+07+08+09+10)</w:t>
            </w:r>
          </w:p>
        </w:tc>
        <w:tc>
          <w:tcPr>
            <w:tcW w:w="700" w:type="dxa"/>
            <w:tcMar>
              <w:top w:w="0" w:type="dxa"/>
              <w:bottom w:w="0" w:type="dxa"/>
            </w:tcMar>
            <w:vAlign w:val="center"/>
          </w:tcPr>
          <w:p w:rsidR="009B328C" w:rsidRDefault="00684ACB">
            <w:pPr>
              <w:keepNext/>
              <w:keepLines/>
              <w:spacing w:after="0" w:line="240" w:lineRule="auto"/>
            </w:pPr>
            <w:r>
              <w:rPr>
                <w:sz w:val="18"/>
              </w:rPr>
              <w:t>R1</w:t>
            </w:r>
          </w:p>
        </w:tc>
        <w:tc>
          <w:tcPr>
            <w:tcW w:w="1860" w:type="dxa"/>
            <w:tcMar>
              <w:top w:w="0" w:type="dxa"/>
              <w:bottom w:w="0" w:type="dxa"/>
            </w:tcMar>
            <w:vAlign w:val="center"/>
          </w:tcPr>
          <w:p w:rsidR="009B328C" w:rsidRDefault="00684ACB">
            <w:pPr>
              <w:keepNext/>
              <w:keepLines/>
              <w:spacing w:after="0" w:line="240" w:lineRule="auto"/>
              <w:jc w:val="right"/>
            </w:pPr>
            <w:r>
              <w:rPr>
                <w:sz w:val="18"/>
              </w:rPr>
              <w:t>2.473.388,09</w:t>
            </w:r>
          </w:p>
        </w:tc>
        <w:tc>
          <w:tcPr>
            <w:tcW w:w="1860" w:type="dxa"/>
            <w:tcMar>
              <w:top w:w="0" w:type="dxa"/>
              <w:bottom w:w="0" w:type="dxa"/>
            </w:tcMar>
            <w:vAlign w:val="center"/>
          </w:tcPr>
          <w:p w:rsidR="009B328C" w:rsidRDefault="00684ACB">
            <w:pPr>
              <w:keepNext/>
              <w:keepLines/>
              <w:spacing w:after="0" w:line="240" w:lineRule="auto"/>
              <w:jc w:val="right"/>
            </w:pPr>
            <w:r>
              <w:rPr>
                <w:sz w:val="18"/>
              </w:rPr>
              <w:t>2.406.837,53</w:t>
            </w:r>
          </w:p>
        </w:tc>
        <w:tc>
          <w:tcPr>
            <w:tcW w:w="700" w:type="dxa"/>
            <w:tcMar>
              <w:top w:w="0" w:type="dxa"/>
              <w:bottom w:w="0" w:type="dxa"/>
            </w:tcMar>
            <w:vAlign w:val="center"/>
          </w:tcPr>
          <w:p w:rsidR="009B328C" w:rsidRDefault="00684ACB">
            <w:pPr>
              <w:keepNext/>
              <w:keepLines/>
              <w:spacing w:after="0" w:line="240" w:lineRule="auto"/>
              <w:jc w:val="right"/>
            </w:pPr>
            <w:r>
              <w:rPr>
                <w:sz w:val="18"/>
              </w:rPr>
              <w:t>97,3</w:t>
            </w:r>
          </w:p>
        </w:tc>
      </w:tr>
    </w:tbl>
    <w:p w:rsidR="009B328C" w:rsidRDefault="009B328C">
      <w:pPr>
        <w:spacing w:after="0"/>
      </w:pPr>
    </w:p>
    <w:p w:rsidR="009B328C" w:rsidRDefault="00684ACB" w:rsidP="005915B3">
      <w:pPr>
        <w:jc w:val="both"/>
      </w:pPr>
      <w:r>
        <w:rPr>
          <w:i/>
        </w:rPr>
        <w:t>Izvještaj o rashodima prema funkcijskoj klasifikaciji sadržava rashode poslovanja ( razred 3) i rashode za nabavu nefinancijske imovine  ( razred 4) razvrstane prema funkciji za koju su utrošeni umanjeno za iznose prijenosa proračunskom korisniku iz svoje nadležnosti ( podskupina 367).</w:t>
      </w:r>
    </w:p>
    <w:p w:rsidR="009B328C" w:rsidRDefault="009B328C"/>
    <w:p w:rsidR="009B328C" w:rsidRPr="005915B3" w:rsidRDefault="00684ACB">
      <w:pPr>
        <w:keepNext/>
        <w:spacing w:line="240" w:lineRule="auto"/>
        <w:jc w:val="center"/>
        <w:rPr>
          <w:b/>
          <w:color w:val="00B050"/>
          <w:sz w:val="28"/>
        </w:rPr>
      </w:pPr>
      <w:r w:rsidRPr="005915B3">
        <w:rPr>
          <w:b/>
          <w:color w:val="00B050"/>
          <w:sz w:val="28"/>
        </w:rPr>
        <w:lastRenderedPageBreak/>
        <w:t>Promjene u vrijednosti i obujmu imovine i obveza</w:t>
      </w:r>
    </w:p>
    <w:p w:rsidR="005915B3" w:rsidRDefault="005915B3">
      <w:pPr>
        <w:keepNext/>
        <w:spacing w:line="240" w:lineRule="auto"/>
        <w:jc w:val="center"/>
      </w:pPr>
    </w:p>
    <w:p w:rsidR="009B328C" w:rsidRDefault="00684ACB">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sz w:val="18"/>
              </w:rPr>
              <w:t>Proizvedena dugotrajna imovina</w:t>
            </w:r>
          </w:p>
        </w:tc>
        <w:tc>
          <w:tcPr>
            <w:tcW w:w="700" w:type="dxa"/>
            <w:tcMar>
              <w:top w:w="0" w:type="dxa"/>
              <w:bottom w:w="0" w:type="dxa"/>
            </w:tcMar>
            <w:vAlign w:val="center"/>
          </w:tcPr>
          <w:p w:rsidR="009B328C" w:rsidRDefault="00684ACB">
            <w:pPr>
              <w:keepNext/>
              <w:keepLines/>
              <w:spacing w:after="0" w:line="240" w:lineRule="auto"/>
            </w:pPr>
            <w:r>
              <w:rPr>
                <w:sz w:val="18"/>
              </w:rPr>
              <w:t>P003</w:t>
            </w:r>
          </w:p>
        </w:tc>
        <w:tc>
          <w:tcPr>
            <w:tcW w:w="1860" w:type="dxa"/>
            <w:tcMar>
              <w:top w:w="0" w:type="dxa"/>
              <w:bottom w:w="0" w:type="dxa"/>
            </w:tcMar>
            <w:vAlign w:val="center"/>
          </w:tcPr>
          <w:p w:rsidR="009B328C" w:rsidRDefault="00684ACB">
            <w:pPr>
              <w:keepNext/>
              <w:keepLines/>
              <w:spacing w:after="0" w:line="240" w:lineRule="auto"/>
              <w:jc w:val="right"/>
            </w:pPr>
            <w:r>
              <w:rPr>
                <w:sz w:val="18"/>
              </w:rPr>
              <w:t>0,00</w:t>
            </w:r>
          </w:p>
        </w:tc>
        <w:tc>
          <w:tcPr>
            <w:tcW w:w="1860" w:type="dxa"/>
            <w:tcMar>
              <w:top w:w="0" w:type="dxa"/>
              <w:bottom w:w="0" w:type="dxa"/>
            </w:tcMar>
            <w:vAlign w:val="center"/>
          </w:tcPr>
          <w:p w:rsidR="009B328C" w:rsidRDefault="00684ACB">
            <w:pPr>
              <w:keepNext/>
              <w:keepLines/>
              <w:spacing w:after="0" w:line="240" w:lineRule="auto"/>
              <w:jc w:val="right"/>
            </w:pPr>
            <w:r>
              <w:rPr>
                <w:sz w:val="18"/>
              </w:rPr>
              <w:t>433.085,11</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rsidP="005915B3">
      <w:pPr>
        <w:jc w:val="both"/>
      </w:pPr>
      <w:r>
        <w:rPr>
          <w:i/>
        </w:rPr>
        <w:t>Podatak od 433.085,11 eura obuhvaća obračun ispravaka vrijednosti dugotrajne nefinancijske imovine na dan 31.12.2025. godine. Naime, člankom 192. stavkom 7. podstavkom 3. Pravilnika o proračunskom računovodstvu kao promjena u vrijednosti koja se iskazuje posredstvom podskupine 915 propisana je amortizacija (ispravak vrijednosti imovine).</w:t>
      </w:r>
    </w:p>
    <w:p w:rsidR="009B328C" w:rsidRDefault="009B328C"/>
    <w:p w:rsidR="009B328C" w:rsidRPr="005915B3" w:rsidRDefault="00684ACB">
      <w:pPr>
        <w:keepNext/>
        <w:spacing w:line="240" w:lineRule="auto"/>
        <w:jc w:val="center"/>
        <w:rPr>
          <w:b/>
          <w:color w:val="00B050"/>
          <w:sz w:val="28"/>
        </w:rPr>
      </w:pPr>
      <w:r w:rsidRPr="005915B3">
        <w:rPr>
          <w:b/>
          <w:color w:val="00B050"/>
          <w:sz w:val="28"/>
        </w:rPr>
        <w:t>Izvještaj o obvezama</w:t>
      </w:r>
    </w:p>
    <w:p w:rsidR="005915B3" w:rsidRDefault="005915B3">
      <w:pPr>
        <w:keepNext/>
        <w:spacing w:line="240" w:lineRule="auto"/>
        <w:jc w:val="center"/>
      </w:pPr>
    </w:p>
    <w:p w:rsidR="009B328C" w:rsidRDefault="00684ACB">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9B328C">
        <w:trPr>
          <w:cantSplit/>
        </w:trPr>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9B328C" w:rsidRDefault="00684ACB">
            <w:pPr>
              <w:keepNext/>
              <w:keepLines/>
              <w:spacing w:after="0" w:line="240" w:lineRule="auto"/>
              <w:jc w:val="center"/>
            </w:pPr>
            <w:r>
              <w:rPr>
                <w:b/>
                <w:sz w:val="18"/>
              </w:rPr>
              <w:t>Indeks (%)</w:t>
            </w:r>
          </w:p>
        </w:tc>
      </w:tr>
      <w:tr w:rsidR="009B328C">
        <w:trPr>
          <w:cantSplit/>
          <w:trHeight w:val="560"/>
        </w:trPr>
        <w:tc>
          <w:tcPr>
            <w:tcW w:w="700" w:type="dxa"/>
            <w:tcMar>
              <w:top w:w="0" w:type="dxa"/>
              <w:bottom w:w="0" w:type="dxa"/>
            </w:tcMar>
            <w:vAlign w:val="center"/>
          </w:tcPr>
          <w:p w:rsidR="009B328C" w:rsidRDefault="009B328C">
            <w:pPr>
              <w:keepNext/>
              <w:keepLines/>
              <w:spacing w:after="0" w:line="240" w:lineRule="auto"/>
            </w:pPr>
          </w:p>
        </w:tc>
        <w:tc>
          <w:tcPr>
            <w:tcW w:w="3180" w:type="dxa"/>
            <w:tcMar>
              <w:top w:w="0" w:type="dxa"/>
              <w:bottom w:w="0" w:type="dxa"/>
            </w:tcMar>
            <w:vAlign w:val="center"/>
          </w:tcPr>
          <w:p w:rsidR="009B328C" w:rsidRDefault="00684ACB">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9B328C" w:rsidRDefault="00684ACB">
            <w:pPr>
              <w:keepNext/>
              <w:keepLines/>
              <w:spacing w:after="0" w:line="240" w:lineRule="auto"/>
            </w:pPr>
            <w:r>
              <w:rPr>
                <w:sz w:val="18"/>
              </w:rPr>
              <w:t>V007</w:t>
            </w:r>
          </w:p>
        </w:tc>
        <w:tc>
          <w:tcPr>
            <w:tcW w:w="1860" w:type="dxa"/>
            <w:tcMar>
              <w:top w:w="0" w:type="dxa"/>
              <w:bottom w:w="0" w:type="dxa"/>
            </w:tcMar>
            <w:vAlign w:val="center"/>
          </w:tcPr>
          <w:p w:rsidR="009B328C" w:rsidRDefault="00684ACB">
            <w:pPr>
              <w:keepNext/>
              <w:keepLines/>
              <w:spacing w:after="0" w:line="240" w:lineRule="auto"/>
              <w:jc w:val="right"/>
            </w:pPr>
            <w:r>
              <w:rPr>
                <w:sz w:val="18"/>
              </w:rPr>
              <w:t>1.308.162,11</w:t>
            </w:r>
          </w:p>
        </w:tc>
        <w:tc>
          <w:tcPr>
            <w:tcW w:w="700" w:type="dxa"/>
            <w:tcMar>
              <w:top w:w="0" w:type="dxa"/>
              <w:bottom w:w="0" w:type="dxa"/>
            </w:tcMar>
            <w:vAlign w:val="center"/>
          </w:tcPr>
          <w:p w:rsidR="009B328C" w:rsidRDefault="00684ACB">
            <w:pPr>
              <w:keepNext/>
              <w:keepLines/>
              <w:spacing w:after="0" w:line="240" w:lineRule="auto"/>
              <w:jc w:val="right"/>
            </w:pPr>
            <w:r>
              <w:rPr>
                <w:sz w:val="18"/>
              </w:rPr>
              <w:t>-</w:t>
            </w:r>
          </w:p>
        </w:tc>
      </w:tr>
    </w:tbl>
    <w:p w:rsidR="009B328C" w:rsidRDefault="009B328C">
      <w:pPr>
        <w:spacing w:after="0"/>
      </w:pPr>
    </w:p>
    <w:p w:rsidR="009B328C" w:rsidRDefault="00684ACB" w:rsidP="005915B3">
      <w:pPr>
        <w:jc w:val="both"/>
      </w:pPr>
      <w:r>
        <w:rPr>
          <w:i/>
        </w:rPr>
        <w:t>Za izvještajno razdoblje 2025. godine stanje dospjelih obveza iznosi 1.308.162,11 eura, od čega se najveći dio odnosi na nepodmirene obveze za rashode poslovanja u iznosu 742.164,11 eura. Uz naplaćena potraživanja i realizirana sredstva prihoda , Općina Molve  je u razdoblju od 1. siječnja do 31.prosinca 2025. godine koristila okvirni kredit po poslovnom računu poslovne banke za podmirenje tekućih potreba međutim ista nisu bila dostatna za otklanjanja nelikvidnosti. </w:t>
      </w:r>
    </w:p>
    <w:p w:rsidR="009B328C" w:rsidRDefault="009B328C"/>
    <w:p w:rsidR="009B328C" w:rsidRDefault="00684ACB">
      <w:pPr>
        <w:keepNext/>
        <w:spacing w:line="240" w:lineRule="auto"/>
        <w:jc w:val="center"/>
      </w:pPr>
      <w:r>
        <w:rPr>
          <w:sz w:val="28"/>
        </w:rPr>
        <w:t>Bilješka 27.</w:t>
      </w:r>
    </w:p>
    <w:p w:rsidR="005915B3" w:rsidRDefault="005915B3" w:rsidP="005915B3">
      <w:pPr>
        <w:spacing w:line="240" w:lineRule="auto"/>
        <w:jc w:val="center"/>
        <w:rPr>
          <w:b/>
        </w:rPr>
      </w:pPr>
    </w:p>
    <w:p w:rsidR="009B328C" w:rsidRPr="005915B3" w:rsidRDefault="00684ACB" w:rsidP="005915B3">
      <w:pPr>
        <w:spacing w:line="240" w:lineRule="auto"/>
        <w:jc w:val="center"/>
        <w:rPr>
          <w:color w:val="00B050"/>
        </w:rPr>
      </w:pPr>
      <w:r w:rsidRPr="005915B3">
        <w:rPr>
          <w:b/>
          <w:color w:val="00B050"/>
        </w:rPr>
        <w:t>EU izvještaj</w:t>
      </w:r>
    </w:p>
    <w:p w:rsidR="009B328C" w:rsidRDefault="00684ACB">
      <w:pPr>
        <w:jc w:val="both"/>
      </w:pPr>
      <w:r>
        <w:rPr>
          <w:i/>
        </w:rPr>
        <w:t xml:space="preserve">Općina Molve je za izvještajno razdoblje 2025. godine oprihodovala pomoći temeljem prijenosa EU sredstava u iznosu 60.101,90 eura. Općina Molve u svojstvu partnera na projektu Zaželi- „BRIŽNE RUKE PODRAVSKE“, a sukladno podnesenim zahtjevima za isplatu/nadoknadu sredstava, oprihodovala je  sredstva pomoći u iznosu 37.334,40 eura. Općina Kalinovac dužna je temeljem podnesenih ZNS-ova uplatiti Općini Molve 8.459,58 eura. Projekt ima za cilj osnažiti i unaprijediti međugeneracijsku solidarnost i integraciju najranjivijih skupina u društvo, kako bi se poboljšala kvaliteta njihovih života i preventirala institucionalizacija, odnosno kako bi se sugrađane potaknulo na ostanak u svojim zajednicama </w:t>
      </w:r>
      <w:r>
        <w:rPr>
          <w:i/>
        </w:rPr>
        <w:lastRenderedPageBreak/>
        <w:t>na koje su navikli i u kojima su najsigurniji. Projekt je financiran iz sredstava Europske unije, Europskog socijalnog fonda plus.</w:t>
      </w:r>
    </w:p>
    <w:p w:rsidR="009B328C" w:rsidRDefault="00684ACB">
      <w:pPr>
        <w:jc w:val="both"/>
      </w:pPr>
      <w:r>
        <w:rPr>
          <w:i/>
        </w:rPr>
        <w:t>Temeljem pozitivno ocijenjenog Zahtjeva za potporu projekta "Građenje i opremanje dječjeg igrališta u naselju Repaš", Agencija za plaćanje u poljoprivredi, ribarstvu i ruralnom razvoju je krajem siječnja 2024.godine donijela Odluku o dodjeli sredstava sa odobrenim iznosom od 17.767,50 eura, a ista su uplaćena 2025. godine u korist žiroračuna Općine Move. Od navedenog iznosa,  1.776,75 eura odnosi na nacionalno sufinanciranje. </w:t>
      </w:r>
    </w:p>
    <w:p w:rsidR="009B328C" w:rsidRDefault="00684ACB">
      <w:pPr>
        <w:jc w:val="both"/>
        <w:rPr>
          <w:i/>
        </w:rPr>
      </w:pPr>
      <w:r>
        <w:rPr>
          <w:i/>
        </w:rPr>
        <w:t>Projekt „Izgradnje dječjeg vrtića u naselju Repaš“ prijavljen je na natječaj za dodjelu bespovratnih sredstava Europske unije „ NextGenerationEU“ „Izgradnja, dogradnja, rekonstrukcija i opremanja predškolskih ustanova“ (NPOO.C3.1.R1-I1.01) u sklopu Nacionalnog plana oporavka i otpornosti 2021.-2026. Projekt je uspješno prošao fazu procjene i udovoljio kriterijima poziva te su odobrena ukupna bespovratna sredstva u iznosu od 363.129,00 eura. Tijekom 2025. godine uplaćen je predujam u iznosu 181.564,80 eura, a po odobrenom ZNS u visini potraživanih troškova priznati su prihodi u iznosu 5.000,00 eura. </w:t>
      </w:r>
    </w:p>
    <w:p w:rsidR="004435DE" w:rsidRDefault="004435DE" w:rsidP="005915B3">
      <w:pPr>
        <w:jc w:val="both"/>
        <w:rPr>
          <w:i/>
          <w:u w:val="single"/>
        </w:rPr>
      </w:pPr>
    </w:p>
    <w:p w:rsidR="005915B3" w:rsidRPr="005915B3" w:rsidRDefault="005915B3" w:rsidP="005915B3">
      <w:pPr>
        <w:jc w:val="both"/>
        <w:rPr>
          <w:i/>
        </w:rPr>
      </w:pPr>
      <w:r w:rsidRPr="005915B3">
        <w:rPr>
          <w:i/>
          <w:u w:val="single"/>
        </w:rPr>
        <w:t xml:space="preserve">Mjesto i datum: </w:t>
      </w:r>
      <w:r w:rsidRPr="005915B3">
        <w:rPr>
          <w:i/>
        </w:rPr>
        <w:t xml:space="preserve">Molve, </w:t>
      </w:r>
      <w:r>
        <w:rPr>
          <w:i/>
        </w:rPr>
        <w:t>16</w:t>
      </w:r>
      <w:r w:rsidRPr="005915B3">
        <w:rPr>
          <w:i/>
        </w:rPr>
        <w:t xml:space="preserve">. </w:t>
      </w:r>
      <w:r>
        <w:rPr>
          <w:i/>
        </w:rPr>
        <w:t xml:space="preserve">veljače </w:t>
      </w:r>
      <w:r w:rsidRPr="005915B3">
        <w:rPr>
          <w:i/>
        </w:rPr>
        <w:t>202</w:t>
      </w:r>
      <w:r>
        <w:rPr>
          <w:i/>
        </w:rPr>
        <w:t>6</w:t>
      </w:r>
      <w:r w:rsidRPr="005915B3">
        <w:rPr>
          <w:i/>
        </w:rPr>
        <w:t>.</w:t>
      </w:r>
    </w:p>
    <w:p w:rsidR="004435DE" w:rsidRDefault="004435DE" w:rsidP="005915B3">
      <w:pPr>
        <w:jc w:val="both"/>
        <w:rPr>
          <w:i/>
        </w:rPr>
      </w:pPr>
    </w:p>
    <w:p w:rsidR="005915B3" w:rsidRPr="005915B3" w:rsidRDefault="005915B3" w:rsidP="005915B3">
      <w:pPr>
        <w:jc w:val="both"/>
        <w:rPr>
          <w:i/>
        </w:rPr>
      </w:pPr>
      <w:r w:rsidRPr="005915B3">
        <w:rPr>
          <w:i/>
        </w:rPr>
        <w:t>Klasa:</w:t>
      </w:r>
      <w:r w:rsidRPr="005915B3">
        <w:rPr>
          <w:i/>
          <w:lang w:val="en-GB"/>
        </w:rPr>
        <w:t xml:space="preserve"> </w:t>
      </w:r>
      <w:r w:rsidRPr="005915B3">
        <w:rPr>
          <w:i/>
        </w:rPr>
        <w:t>400-04/25-01/3</w:t>
      </w:r>
    </w:p>
    <w:p w:rsidR="005915B3" w:rsidRPr="005915B3" w:rsidRDefault="005915B3" w:rsidP="005915B3">
      <w:pPr>
        <w:jc w:val="both"/>
        <w:rPr>
          <w:i/>
        </w:rPr>
      </w:pPr>
      <w:r w:rsidRPr="005915B3">
        <w:rPr>
          <w:i/>
        </w:rPr>
        <w:t>Urbroj:</w:t>
      </w:r>
      <w:r w:rsidRPr="005915B3">
        <w:rPr>
          <w:i/>
          <w:lang w:val="en-GB"/>
        </w:rPr>
        <w:t xml:space="preserve"> </w:t>
      </w:r>
      <w:r w:rsidRPr="005915B3">
        <w:rPr>
          <w:i/>
        </w:rPr>
        <w:t>2137/17-02-2</w:t>
      </w:r>
      <w:r>
        <w:rPr>
          <w:i/>
        </w:rPr>
        <w:t>6</w:t>
      </w:r>
      <w:r w:rsidRPr="005915B3">
        <w:rPr>
          <w:i/>
        </w:rPr>
        <w:t>-</w:t>
      </w:r>
      <w:r>
        <w:rPr>
          <w:i/>
        </w:rPr>
        <w:t>31</w:t>
      </w:r>
    </w:p>
    <w:p w:rsidR="005915B3" w:rsidRPr="005915B3" w:rsidRDefault="005915B3" w:rsidP="005915B3">
      <w:pPr>
        <w:jc w:val="both"/>
        <w:rPr>
          <w:i/>
        </w:rPr>
      </w:pPr>
      <w:r w:rsidRPr="005915B3">
        <w:rPr>
          <w:i/>
        </w:rPr>
        <w:t xml:space="preserve">Ime i prezime osobe odgovorne za                                                                 Ime i prezime osobe (ovlast </w:t>
      </w:r>
    </w:p>
    <w:p w:rsidR="005915B3" w:rsidRPr="005915B3" w:rsidRDefault="005915B3" w:rsidP="005915B3">
      <w:pPr>
        <w:jc w:val="both"/>
        <w:rPr>
          <w:i/>
        </w:rPr>
      </w:pPr>
      <w:r w:rsidRPr="005915B3">
        <w:rPr>
          <w:i/>
        </w:rPr>
        <w:t xml:space="preserve">sastavljanje financijskih izvještaja:                                                         za potpisivanje financijskih izvještaja)    </w:t>
      </w:r>
    </w:p>
    <w:p w:rsidR="005915B3" w:rsidRPr="005915B3" w:rsidRDefault="005915B3" w:rsidP="005915B3">
      <w:pPr>
        <w:jc w:val="both"/>
        <w:rPr>
          <w:i/>
        </w:rPr>
      </w:pPr>
      <w:r w:rsidRPr="005915B3">
        <w:rPr>
          <w:i/>
        </w:rPr>
        <w:t>____________________________                                ______________________________</w:t>
      </w:r>
    </w:p>
    <w:p w:rsidR="005915B3" w:rsidRPr="005915B3" w:rsidRDefault="005915B3" w:rsidP="005915B3">
      <w:pPr>
        <w:jc w:val="both"/>
        <w:rPr>
          <w:i/>
        </w:rPr>
      </w:pPr>
      <w:r w:rsidRPr="005915B3">
        <w:rPr>
          <w:i/>
        </w:rPr>
        <w:t xml:space="preserve">   Marina Džinić                                                                      Zdravko Ivančan, mag.ing.agr.</w:t>
      </w:r>
    </w:p>
    <w:p w:rsidR="005915B3" w:rsidRPr="005915B3" w:rsidRDefault="005915B3" w:rsidP="005915B3">
      <w:pPr>
        <w:jc w:val="both"/>
        <w:rPr>
          <w:i/>
        </w:rPr>
      </w:pPr>
      <w:r w:rsidRPr="005915B3">
        <w:rPr>
          <w:i/>
        </w:rPr>
        <w:t xml:space="preserve">viši savjetnik za financije i računovodstvo                  </w:t>
      </w:r>
      <w:r>
        <w:rPr>
          <w:i/>
        </w:rPr>
        <w:t xml:space="preserve">                        </w:t>
      </w:r>
      <w:r w:rsidRPr="005915B3">
        <w:rPr>
          <w:i/>
        </w:rPr>
        <w:t>općinski načelnik Općine Molve</w:t>
      </w:r>
    </w:p>
    <w:p w:rsidR="005915B3" w:rsidRPr="005915B3" w:rsidRDefault="005915B3" w:rsidP="005915B3">
      <w:pPr>
        <w:jc w:val="both"/>
        <w:rPr>
          <w:i/>
        </w:rPr>
      </w:pPr>
      <w:r w:rsidRPr="005915B3">
        <w:rPr>
          <w:i/>
        </w:rPr>
        <w:t xml:space="preserve">Jedinstveni upravni odjel općine Molve                       </w:t>
      </w:r>
    </w:p>
    <w:p w:rsidR="005915B3" w:rsidRPr="005915B3" w:rsidRDefault="005915B3" w:rsidP="005915B3">
      <w:pPr>
        <w:jc w:val="both"/>
        <w:rPr>
          <w:i/>
        </w:rPr>
      </w:pPr>
      <w:r w:rsidRPr="005915B3">
        <w:rPr>
          <w:i/>
        </w:rPr>
        <w:t xml:space="preserve">Telefon za kontakt: 048/892-174    </w:t>
      </w:r>
    </w:p>
    <w:p w:rsidR="005915B3" w:rsidRDefault="005915B3">
      <w:pPr>
        <w:jc w:val="both"/>
      </w:pPr>
      <w:bookmarkStart w:id="0" w:name="_GoBack"/>
      <w:bookmarkEnd w:id="0"/>
    </w:p>
    <w:p w:rsidR="009B328C" w:rsidRDefault="00684ACB">
      <w:pPr>
        <w:jc w:val="both"/>
      </w:pPr>
      <w:r>
        <w:t> </w:t>
      </w:r>
    </w:p>
    <w:p w:rsidR="009B328C" w:rsidRDefault="009B328C"/>
    <w:sectPr w:rsidR="009B32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28C"/>
    <w:rsid w:val="004435DE"/>
    <w:rsid w:val="005915B3"/>
    <w:rsid w:val="00684ACB"/>
    <w:rsid w:val="009B328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0ECBD7-1891-43CE-A4B5-5D66449D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4435D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35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4818</Words>
  <Characters>27464</Characters>
  <Application>Microsoft Office Word</Application>
  <DocSecurity>0</DocSecurity>
  <Lines>228</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User</cp:lastModifiedBy>
  <cp:revision>3</cp:revision>
  <cp:lastPrinted>2026-02-18T08:28:00Z</cp:lastPrinted>
  <dcterms:created xsi:type="dcterms:W3CDTF">2026-02-16T15:13:00Z</dcterms:created>
  <dcterms:modified xsi:type="dcterms:W3CDTF">2026-02-18T08:28:00Z</dcterms:modified>
</cp:coreProperties>
</file>